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Ｐ明朝" w:hAnsi="ＭＳ Ｐ明朝" w:eastAsia="ＭＳ Ｐ明朝"/>
          <w:sz w:val="3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32"/>
        </w:rPr>
        <w:t>　　　　　　　　　　　藤岡市高齢者の居場所運営事業補助金　　　</w:t>
      </w:r>
      <w:r>
        <w:rPr>
          <w:rFonts w:hint="eastAsia"/>
          <w:sz w:val="24"/>
          <w:bdr w:val="single" w:color="auto" w:sz="4" w:space="0"/>
        </w:rPr>
        <w:t>　</w:t>
      </w:r>
      <w:r>
        <w:rPr>
          <w:rFonts w:hint="eastAsia" w:ascii="AR P丸ゴシック体E" w:hAnsi="AR P丸ゴシック体E" w:eastAsia="AR P丸ゴシック体E"/>
          <w:sz w:val="24"/>
          <w:bdr w:val="single" w:color="auto" w:sz="4" w:space="0"/>
        </w:rPr>
        <w:t>記　載　例　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居場所名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</w:t>
      </w:r>
      <w:r>
        <w:rPr>
          <w:rFonts w:hint="eastAsia" w:ascii="HGS創英角ﾎﾟｯﾌﾟ体" w:hAnsi="HGS創英角ﾎﾟｯﾌﾟ体" w:eastAsia="HGS創英角ﾎﾟｯﾌﾟ体"/>
          <w:sz w:val="24"/>
          <w:u w:val="single" w:color="auto"/>
        </w:rPr>
        <w:t>藤岡みんなの居場所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</w:t>
      </w:r>
      <w:r>
        <w:rPr>
          <w:rFonts w:hint="eastAsia" w:ascii="ＭＳ Ｐ明朝" w:hAnsi="ＭＳ Ｐ明朝" w:eastAsia="ＭＳ Ｐ明朝"/>
          <w:sz w:val="24"/>
        </w:rPr>
        <w:t>　　　　　　　　　　代表者名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</w:t>
      </w:r>
      <w:r>
        <w:rPr>
          <w:rFonts w:hint="eastAsia" w:ascii="HGS創英角ﾎﾟｯﾌﾟ体" w:hAnsi="HGS創英角ﾎﾟｯﾌﾟ体" w:eastAsia="HGS創英角ﾎﾟｯﾌﾟ体"/>
          <w:sz w:val="24"/>
          <w:u w:val="single" w:color="auto"/>
        </w:rPr>
        <w:t>藤岡　　太郎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事業計画書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5"/>
        <w:gridCol w:w="2854"/>
        <w:gridCol w:w="1531"/>
        <w:gridCol w:w="454"/>
        <w:gridCol w:w="747"/>
        <w:gridCol w:w="2474"/>
        <w:gridCol w:w="1711"/>
      </w:tblGrid>
      <w:tr>
        <w:trPr>
          <w:trHeight w:val="57" w:hRule="atLeast"/>
        </w:trPr>
        <w:tc>
          <w:tcPr>
            <w:tcW w:w="32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732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81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2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１６日（金）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漢字・パズル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歌等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10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1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５日（金）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5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7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２１日（金）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５日（金）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１９日（金）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4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18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３日（金）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１７日（金）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7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2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16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７日（金）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２１日（金）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8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６日（金）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20</w:t>
            </w:r>
            <w:r>
              <w:rPr>
                <w:rFonts w:hint="eastAsia" w:ascii="HGS創英角ﾎﾟｯﾌﾟ体" w:hAnsi="HGS創英角ﾎﾟｯﾌﾟ体" w:eastAsia="HGS創英角ﾎﾟｯﾌﾟ体"/>
              </w:rPr>
              <w:t>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４日（金）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１８日（金）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9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３日（金）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１７日（金）</w:t>
            </w:r>
          </w:p>
        </w:tc>
        <w:tc>
          <w:tcPr>
            <w:tcW w:w="732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3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1183" w:type="pct"/>
            <w:vAlign w:val="center"/>
          </w:tcPr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４日（金）</w:t>
            </w:r>
          </w:p>
          <w:p>
            <w:pPr>
              <w:pStyle w:val="0"/>
              <w:spacing w:line="168" w:lineRule="auto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１８日（金）</w:t>
            </w:r>
          </w:p>
        </w:tc>
        <w:tc>
          <w:tcPr>
            <w:tcW w:w="81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〃</w:t>
            </w: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default" w:ascii="ＭＳ Ｐ明朝" w:hAnsi="ＭＳ Ｐ明朝" w:eastAsia="ＭＳ Ｐ明朝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153035</wp:posOffset>
                </wp:positionV>
                <wp:extent cx="4457700" cy="635635"/>
                <wp:effectExtent l="635" t="114300" r="29845" b="10795"/>
                <wp:wrapNone/>
                <wp:docPr id="1026" name="吹き出し: 角を丸めた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角を丸めた四角形 1"/>
                      <wps:cNvSpPr/>
                      <wps:spPr>
                        <a:xfrm>
                          <a:off x="0" y="0"/>
                          <a:ext cx="4457700" cy="635635"/>
                        </a:xfrm>
                        <a:prstGeom prst="wedgeRoundRectCallout">
                          <a:avLst>
                            <a:gd name="adj1" fmla="val -48397"/>
                            <a:gd name="adj2" fmla="val -6787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感染対策等で休む可能性がある場合も、開催する前提で記入してください。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style="z-index:2;height:50.05pt;mso-wrap-distance-left:9pt;width:351pt;mso-wrap-distance-top:0pt;mso-position-horizontal-relative:text;position:absolute;margin-top:12.05pt;margin-left:150.75pt;mso-position-vertical-relative:text;mso-wrap-distance-bottom:0pt;mso-wrap-distance-right:9pt;v-text-anchor:middle;" o:spid="_x0000_s1026" o:allowincell="t" o:allowoverlap="t" filled="t" fillcolor="#ffffff [3212]" stroked="t" strokecolor="#000000 [3213]" strokeweight="1pt" o:spt="62" type="#_x0000_t62" adj="346,-386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感染対策等で休む可能性がある場合も、開催する前提で記入してください。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収支予算書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収入　　　　　　　　　　　　　　　</w:t>
      </w:r>
      <w:r>
        <w:rPr>
          <w:rFonts w:hint="default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　　　　　　　　　　　支出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272"/>
        <w:gridCol w:w="1842"/>
        <w:gridCol w:w="1878"/>
        <w:gridCol w:w="473"/>
        <w:gridCol w:w="1334"/>
        <w:gridCol w:w="1844"/>
        <w:gridCol w:w="1813"/>
      </w:tblGrid>
      <w:tr>
        <w:trPr/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補助金</w:t>
            </w: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20,000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円</w:t>
            </w: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報償費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10,000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円</w:t>
            </w: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講師等の謝礼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需用費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10,000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円</w:t>
            </w:r>
          </w:p>
        </w:tc>
        <w:tc>
          <w:tcPr>
            <w:tcW w:w="867" w:type="pc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文具等の消耗品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チラシ等の印刷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役務費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保険料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使用料及び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賃借料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会場利用料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備品購入費</w:t>
            </w:r>
          </w:p>
        </w:tc>
        <w:tc>
          <w:tcPr>
            <w:tcW w:w="882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備品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1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20,000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円</w:t>
            </w:r>
          </w:p>
        </w:tc>
        <w:tc>
          <w:tcPr>
            <w:tcW w:w="89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2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20,000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円</w:t>
            </w:r>
          </w:p>
        </w:tc>
        <w:tc>
          <w:tcPr>
            <w:tcW w:w="867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35560</wp:posOffset>
                </wp:positionV>
                <wp:extent cx="3357245" cy="802005"/>
                <wp:effectExtent l="70485" t="115570" r="29845" b="10795"/>
                <wp:wrapNone/>
                <wp:docPr id="1027" name="吹き出し: 角を丸めた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吹き出し: 角を丸めた四角形 2"/>
                      <wps:cNvSpPr/>
                      <wps:spPr>
                        <a:xfrm>
                          <a:off x="0" y="0"/>
                          <a:ext cx="3357245" cy="802005"/>
                        </a:xfrm>
                        <a:prstGeom prst="wedgeRoundRectCallout">
                          <a:avLst>
                            <a:gd name="adj1" fmla="val -52014"/>
                            <a:gd name="adj2" fmla="val -643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支出予定が補助金額を超える場合は、収入に会費や繰越金を記入して調整してください。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style="z-index:3;height:63.15pt;mso-wrap-distance-left:9pt;width:264.35000000000002pt;mso-wrap-distance-top:0pt;mso-position-horizontal-relative:text;position:absolute;margin-top:2.8pt;margin-left:268.10000000000002pt;mso-position-vertical-relative:text;mso-wrap-distance-bottom:0pt;mso-wrap-distance-right:9pt;v-text-anchor:middle;" o:spid="_x0000_s1027" o:allowincell="t" o:allowoverlap="t" filled="t" fillcolor="#ffffff [3212]" stroked="t" strokecolor="#000000 [3213]" strokeweight="1pt" o:spt="62" type="#_x0000_t62" adj="-435,-309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支出予定が補助金額を超える場合は、収入に会費や繰越金を記入して調整してください。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※予算なので、収入と支出の計は同額としてください。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※施設整備費は含めないでください。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30</Words>
  <Characters>472</Characters>
  <Application>JUST Note</Application>
  <Lines>135</Lines>
  <Paragraphs>91</Paragraphs>
  <CharactersWithSpaces>542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2021-03-08T05:14:00Z</cp:lastPrinted>
  <dcterms:created xsi:type="dcterms:W3CDTF">2021-03-08T05:01:00Z</dcterms:created>
  <dcterms:modified xsi:type="dcterms:W3CDTF">2026-02-03T02:01:59Z</dcterms:modified>
  <cp:revision>4</cp:revision>
</cp:coreProperties>
</file>