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40" w:lineRule="exact"/>
        <w:ind w:leftChars="0" w:firstLine="0" w:firstLineChars="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15</w:t>
      </w:r>
      <w:r>
        <w:rPr>
          <w:rFonts w:hint="eastAsia" w:ascii="ＭＳ 明朝" w:hAnsi="ＭＳ 明朝" w:eastAsia="ＭＳ 明朝"/>
          <w:color w:val="000000" w:themeColor="text1"/>
        </w:rPr>
        <w:t>回上州藤岡蚕マラソン協賛金募集要項</w:t>
      </w:r>
    </w:p>
    <w:p>
      <w:pPr>
        <w:pStyle w:val="0"/>
        <w:spacing w:line="340" w:lineRule="exact"/>
        <w:ind w:leftChars="0" w:firstLine="0" w:firstLineChars="0"/>
        <w:jc w:val="center"/>
        <w:rPr>
          <w:rFonts w:hint="eastAsia" w:ascii="ＭＳ 明朝" w:hAnsi="ＭＳ 明朝" w:eastAsia="ＭＳ 明朝"/>
          <w:color w:val="000000" w:themeColor="text1"/>
        </w:rPr>
      </w:pPr>
    </w:p>
    <w:p>
      <w:pPr>
        <w:pStyle w:val="0"/>
        <w:spacing w:line="34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第</w:t>
      </w:r>
      <w:r>
        <w:rPr>
          <w:rFonts w:hint="eastAsia" w:ascii="ＭＳ 明朝" w:hAnsi="ＭＳ 明朝" w:eastAsia="ＭＳ 明朝"/>
          <w:color w:val="000000" w:themeColor="text1"/>
        </w:rPr>
        <w:t>15</w:t>
      </w:r>
      <w:r>
        <w:rPr>
          <w:rFonts w:hint="eastAsia" w:ascii="ＭＳ 明朝" w:hAnsi="ＭＳ 明朝" w:eastAsia="ＭＳ 明朝"/>
          <w:color w:val="000000" w:themeColor="text1"/>
        </w:rPr>
        <w:t>回上州藤岡蚕マラソンの開催にあたり、大会の目的をご理解のうえ、ご協賛いただける企業や団体を募集いたし</w:t>
      </w:r>
      <w:bookmarkStart w:id="0" w:name="_GoBack"/>
      <w:bookmarkEnd w:id="0"/>
      <w:r>
        <w:rPr>
          <w:rFonts w:hint="eastAsia" w:ascii="ＭＳ 明朝" w:hAnsi="ＭＳ 明朝" w:eastAsia="ＭＳ 明朝"/>
          <w:color w:val="000000" w:themeColor="text1"/>
        </w:rPr>
        <w:t>ます。</w:t>
      </w:r>
    </w:p>
    <w:p>
      <w:pPr>
        <w:pStyle w:val="0"/>
        <w:spacing w:line="340" w:lineRule="exact"/>
        <w:ind w:leftChars="0" w:firstLine="0" w:firstLineChars="0"/>
        <w:jc w:val="center"/>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１　大会の目的</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上州藤岡蚕マラソンは、全国的にも珍しい世界文化遺産の目の前を走ることができ、アップダウンの激しいハードなコースであることが特徴です。この大会を開催することで、市民のスポーツ活動の推進や健康維持増進を図るとともに、会場では名産のやよいひめにちなんだ商品を配布したり、地元のグルメを集めたフードコーナーを設けて、参加者が楽しんでもらうことを目的としています。</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２　対象</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企業または団体とします。</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３　協賛</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協賛する品目は次のとおりとします。</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xml:space="preserve">(1) </w:t>
      </w:r>
      <w:r>
        <w:rPr>
          <w:rFonts w:hint="eastAsia" w:ascii="ＭＳ 明朝" w:hAnsi="ＭＳ 明朝" w:eastAsia="ＭＳ 明朝"/>
          <w:color w:val="000000" w:themeColor="text1"/>
        </w:rPr>
        <w:t>協賛金　　大会運営を支援するための金銭とします。</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xml:space="preserve">(2) </w:t>
      </w:r>
      <w:r>
        <w:rPr>
          <w:rFonts w:hint="eastAsia" w:ascii="ＭＳ 明朝" w:hAnsi="ＭＳ 明朝" w:eastAsia="ＭＳ 明朝"/>
          <w:color w:val="000000" w:themeColor="text1"/>
        </w:rPr>
        <w:t>協賛物品　大会運営を支援するために提供または貸与される物品とします。なお、協賛物品の評価額</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は市場価格を基準として大会事務局が算定するものとします。</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４　協賛メニュー</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協賛できるメニューは次のとおりとします。</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(1) </w:t>
      </w:r>
      <w:r>
        <w:rPr>
          <w:rFonts w:hint="eastAsia" w:ascii="ＭＳ 明朝" w:hAnsi="ＭＳ 明朝" w:eastAsia="ＭＳ 明朝"/>
          <w:color w:val="000000" w:themeColor="text1"/>
        </w:rPr>
        <w:t>協賛金額</w:t>
      </w:r>
      <w:r>
        <w:rPr>
          <w:rFonts w:hint="eastAsia" w:ascii="ＭＳ 明朝" w:hAnsi="ＭＳ 明朝" w:eastAsia="ＭＳ 明朝"/>
          <w:color w:val="000000" w:themeColor="text1"/>
        </w:rPr>
        <w:t>60,000</w:t>
      </w:r>
      <w:r>
        <w:rPr>
          <w:rFonts w:hint="eastAsia" w:ascii="ＭＳ 明朝" w:hAnsi="ＭＳ 明朝" w:eastAsia="ＭＳ 明朝"/>
          <w:color w:val="000000" w:themeColor="text1"/>
        </w:rPr>
        <w:t>円以上　アスリートビブスへの企業名等の刷り込み、プログラムにおけるＡ４判１ペ</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ージ（モノクロ）の広告を掲載します。ただし、ゼッケンに掲載できる企業名には限りがあるため、本</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メニューは先着順とします。</w:t>
      </w:r>
    </w:p>
    <w:p>
      <w:pPr>
        <w:pStyle w:val="0"/>
        <w:spacing w:line="360" w:lineRule="exact"/>
        <w:ind w:left="0"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(2) </w:t>
      </w:r>
      <w:r>
        <w:rPr>
          <w:rFonts w:hint="eastAsia" w:ascii="ＭＳ 明朝" w:hAnsi="ＭＳ 明朝" w:eastAsia="ＭＳ 明朝"/>
          <w:color w:val="000000" w:themeColor="text1"/>
        </w:rPr>
        <w:t>協賛金額</w:t>
      </w:r>
      <w:r>
        <w:rPr>
          <w:rFonts w:hint="eastAsia" w:ascii="ＭＳ 明朝" w:hAnsi="ＭＳ 明朝" w:eastAsia="ＭＳ 明朝"/>
          <w:color w:val="000000" w:themeColor="text1"/>
        </w:rPr>
        <w:t>20,000</w:t>
      </w:r>
      <w:r>
        <w:rPr>
          <w:rFonts w:hint="eastAsia" w:ascii="ＭＳ 明朝" w:hAnsi="ＭＳ 明朝" w:eastAsia="ＭＳ 明朝"/>
          <w:color w:val="000000" w:themeColor="text1"/>
        </w:rPr>
        <w:t>円以上　プログラムにおけるＡ４判１ページ（モノクロ）の広告を掲載します。</w:t>
      </w:r>
    </w:p>
    <w:p>
      <w:pPr>
        <w:pStyle w:val="0"/>
        <w:spacing w:line="360" w:lineRule="exact"/>
        <w:ind w:left="0"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(3) </w:t>
      </w:r>
      <w:r>
        <w:rPr>
          <w:rFonts w:hint="eastAsia" w:ascii="ＭＳ 明朝" w:hAnsi="ＭＳ 明朝" w:eastAsia="ＭＳ 明朝"/>
          <w:color w:val="000000" w:themeColor="text1"/>
        </w:rPr>
        <w:t>協賛金額</w:t>
      </w:r>
      <w:r>
        <w:rPr>
          <w:rFonts w:hint="eastAsia" w:ascii="ＭＳ 明朝" w:hAnsi="ＭＳ 明朝" w:eastAsia="ＭＳ 明朝"/>
          <w:color w:val="000000" w:themeColor="text1"/>
        </w:rPr>
        <w:t>10,000</w:t>
      </w:r>
      <w:r>
        <w:rPr>
          <w:rFonts w:hint="eastAsia" w:ascii="ＭＳ 明朝" w:hAnsi="ＭＳ 明朝" w:eastAsia="ＭＳ 明朝"/>
          <w:color w:val="000000" w:themeColor="text1"/>
        </w:rPr>
        <w:t>円以上　プログラムにおけるＡ５判１ページ（モノクロ）の広告を掲載します。</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５　申込方法</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第</w:t>
      </w:r>
      <w:r>
        <w:rPr>
          <w:rFonts w:hint="eastAsia" w:ascii="ＭＳ 明朝" w:hAnsi="ＭＳ 明朝" w:eastAsia="ＭＳ 明朝"/>
          <w:color w:val="000000" w:themeColor="text1"/>
        </w:rPr>
        <w:t>15</w:t>
      </w:r>
      <w:r>
        <w:rPr>
          <w:rFonts w:hint="eastAsia" w:ascii="ＭＳ 明朝" w:hAnsi="ＭＳ 明朝" w:eastAsia="ＭＳ 明朝"/>
          <w:color w:val="000000" w:themeColor="text1"/>
        </w:rPr>
        <w:t>回上州藤岡蚕マラソン協賛申込書に必要事項を記入の上、次の方法でお申込みください。</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xml:space="preserve">(1) </w:t>
      </w:r>
      <w:r>
        <w:rPr>
          <w:rFonts w:hint="eastAsia" w:ascii="ＭＳ 明朝" w:hAnsi="ＭＳ 明朝" w:eastAsia="ＭＳ 明朝"/>
          <w:color w:val="000000" w:themeColor="text1"/>
        </w:rPr>
        <w:t>郵便で申込</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(2) FAX</w:t>
      </w:r>
      <w:r>
        <w:rPr>
          <w:rFonts w:hint="eastAsia" w:ascii="ＭＳ 明朝" w:hAnsi="ＭＳ 明朝" w:eastAsia="ＭＳ 明朝"/>
          <w:color w:val="000000" w:themeColor="text1"/>
        </w:rPr>
        <w:t>で申込</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xml:space="preserve">(3) </w:t>
      </w:r>
      <w:r>
        <w:rPr>
          <w:rFonts w:hint="eastAsia" w:ascii="ＭＳ 明朝" w:hAnsi="ＭＳ 明朝" w:eastAsia="ＭＳ 明朝"/>
          <w:color w:val="000000" w:themeColor="text1"/>
        </w:rPr>
        <w:t>メールで申込</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xml:space="preserve">(4) </w:t>
      </w:r>
      <w:r>
        <w:rPr>
          <w:rFonts w:hint="eastAsia" w:ascii="ＭＳ 明朝" w:hAnsi="ＭＳ 明朝" w:eastAsia="ＭＳ 明朝"/>
          <w:color w:val="000000" w:themeColor="text1"/>
        </w:rPr>
        <w:t>窓口に協賛申込書を持参して申込</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６　申込期限</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令和８年９月</w:t>
      </w:r>
      <w:r>
        <w:rPr>
          <w:rFonts w:hint="eastAsia" w:ascii="ＭＳ 明朝" w:hAnsi="ＭＳ 明朝" w:eastAsia="ＭＳ 明朝"/>
          <w:color w:val="000000" w:themeColor="text1"/>
        </w:rPr>
        <w:t>30</w:t>
      </w:r>
      <w:r>
        <w:rPr>
          <w:rFonts w:hint="eastAsia" w:ascii="ＭＳ 明朝" w:hAnsi="ＭＳ 明朝" w:eastAsia="ＭＳ 明朝"/>
          <w:color w:val="000000" w:themeColor="text1"/>
        </w:rPr>
        <w:t>日（水）までとします。なお、この期限を過ぎても協賛したい場合には大会事務局までご相談ください。</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７　協賛金の支払い方法</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次のいずれかの方法によりお支払いできますので、申込の際にご指定ください。</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(1) </w:t>
      </w:r>
      <w:r>
        <w:rPr>
          <w:rFonts w:hint="eastAsia" w:ascii="ＭＳ 明朝" w:hAnsi="ＭＳ 明朝" w:eastAsia="ＭＳ 明朝"/>
          <w:color w:val="000000" w:themeColor="text1"/>
        </w:rPr>
        <w:t>口座振込　振込先を記載した請求書を送付いたしますので、指定口座へお振込みください。なお、振</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込手数料は申込者のご負担となります。</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(2) </w:t>
      </w:r>
      <w:r>
        <w:rPr>
          <w:rFonts w:hint="eastAsia" w:ascii="ＭＳ 明朝" w:hAnsi="ＭＳ 明朝" w:eastAsia="ＭＳ 明朝"/>
          <w:color w:val="000000" w:themeColor="text1"/>
        </w:rPr>
        <w:t>現金支払　大会事務局の職員が直接伺いますので、お支払いの用意ができた後に大会事務局までご連</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絡ください。</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８　協賛物品の提供方法</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大会事務局と受け渡し方法等を協議の上でご提供いただきます。</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９　その他</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(1) </w:t>
      </w:r>
      <w:r>
        <w:rPr>
          <w:rFonts w:hint="eastAsia" w:ascii="ＭＳ 明朝" w:hAnsi="ＭＳ 明朝" w:eastAsia="ＭＳ 明朝"/>
          <w:color w:val="000000" w:themeColor="text1"/>
        </w:rPr>
        <w:t>本大会がやむを得ない事情で中止になった場合や、開催途中に中止になった場合でも、すでに受領済</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みの協賛金および協賛物品はお返しできませんので、あらかじめご了承ください。</w:t>
      </w:r>
    </w:p>
    <w:p>
      <w:pPr>
        <w:pStyle w:val="0"/>
        <w:spacing w:line="360" w:lineRule="exact"/>
        <w:ind w:left="0"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(2) </w:t>
      </w:r>
      <w:r>
        <w:rPr>
          <w:rFonts w:hint="eastAsia" w:ascii="ＭＳ 明朝" w:hAnsi="ＭＳ 明朝" w:eastAsia="ＭＳ 明朝"/>
          <w:color w:val="000000" w:themeColor="text1"/>
        </w:rPr>
        <w:t>広告掲載位置及びゼッケン掲載位置については、大会事務局が決定します。</w:t>
      </w:r>
    </w:p>
    <w:p>
      <w:pPr>
        <w:pStyle w:val="0"/>
        <w:spacing w:line="360" w:lineRule="exact"/>
        <w:ind w:left="0"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(3) </w:t>
      </w:r>
      <w:r>
        <w:rPr>
          <w:rFonts w:hint="eastAsia" w:ascii="ＭＳ 明朝" w:hAnsi="ＭＳ 明朝" w:eastAsia="ＭＳ 明朝"/>
          <w:color w:val="000000" w:themeColor="text1"/>
        </w:rPr>
        <w:t>大会の目的にそぐわないと認められる場合は、協賛をお断りする場合がございます。</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10</w:t>
      </w:r>
      <w:r>
        <w:rPr>
          <w:rFonts w:hint="eastAsia" w:ascii="ＭＳ 明朝" w:hAnsi="ＭＳ 明朝" w:eastAsia="ＭＳ 明朝"/>
          <w:color w:val="000000" w:themeColor="text1"/>
        </w:rPr>
        <w:t>　問い合わせ先</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375-0024</w:t>
      </w:r>
      <w:r>
        <w:rPr>
          <w:rFonts w:hint="eastAsia" w:ascii="ＭＳ 明朝" w:hAnsi="ＭＳ 明朝" w:eastAsia="ＭＳ 明朝"/>
          <w:color w:val="000000" w:themeColor="text1"/>
        </w:rPr>
        <w:t>　群馬県藤岡市藤岡</w:t>
      </w:r>
      <w:r>
        <w:rPr>
          <w:rFonts w:hint="eastAsia" w:ascii="ＭＳ 明朝" w:hAnsi="ＭＳ 明朝" w:eastAsia="ＭＳ 明朝"/>
          <w:color w:val="000000" w:themeColor="text1"/>
        </w:rPr>
        <w:t>1485</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藤岡市上州藤岡蚕マラソン実行委員会　事務局（藤岡市教育委員会スポーツ課内）</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電　話　</w:t>
      </w:r>
      <w:r>
        <w:rPr>
          <w:rFonts w:hint="eastAsia" w:ascii="ＭＳ 明朝" w:hAnsi="ＭＳ 明朝" w:eastAsia="ＭＳ 明朝"/>
          <w:color w:val="000000" w:themeColor="text1"/>
        </w:rPr>
        <w:t>0274-50-8213</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spacing w:val="153"/>
          <w:fitText w:val="622" w:id="1"/>
        </w:rPr>
        <w:t>FA</w:t>
      </w:r>
      <w:r>
        <w:rPr>
          <w:rFonts w:hint="eastAsia" w:ascii="ＭＳ 明朝" w:hAnsi="ＭＳ 明朝" w:eastAsia="ＭＳ 明朝"/>
          <w:color w:val="000000" w:themeColor="text1"/>
          <w:spacing w:val="1"/>
          <w:fitText w:val="622" w:id="1"/>
        </w:rPr>
        <w:t>X</w:t>
      </w:r>
      <w:r>
        <w:rPr>
          <w:rFonts w:hint="eastAsia" w:ascii="ＭＳ 明朝" w:hAnsi="ＭＳ 明朝" w:eastAsia="ＭＳ 明朝"/>
          <w:color w:val="000000" w:themeColor="text1"/>
        </w:rPr>
        <w:t>　</w:t>
      </w:r>
      <w:r>
        <w:rPr>
          <w:rFonts w:hint="eastAsia" w:ascii="ＭＳ 明朝" w:hAnsi="ＭＳ 明朝" w:eastAsia="ＭＳ 明朝"/>
          <w:color w:val="000000" w:themeColor="text1"/>
        </w:rPr>
        <w:t>0274-22-8738</w:t>
      </w:r>
    </w:p>
    <w:p>
      <w:pPr>
        <w:pStyle w:val="0"/>
        <w:spacing w:line="360" w:lineRule="exact"/>
        <w:ind w:leftChars="0" w:firstLine="0" w:firstLineChars="0"/>
        <w:rPr>
          <w:rFonts w:hint="default"/>
          <w:color w:val="000000" w:themeColor="text1"/>
        </w:rPr>
      </w:pPr>
      <w:r>
        <w:rPr>
          <w:rFonts w:hint="eastAsia" w:ascii="ＭＳ 明朝" w:hAnsi="ＭＳ 明朝" w:eastAsia="ＭＳ 明朝"/>
          <w:color w:val="000000" w:themeColor="text1"/>
        </w:rPr>
        <w:t>　メール　</w:t>
      </w:r>
      <w:r>
        <w:rPr>
          <w:rFonts w:hint="eastAsia" w:ascii="ＭＳ 明朝" w:hAnsi="ＭＳ 明朝" w:eastAsia="ＭＳ 明朝"/>
          <w:color w:val="000000" w:themeColor="text1"/>
        </w:rPr>
        <w:t>sports@city.fujioka.gunma.jp</w:t>
      </w:r>
    </w:p>
    <w:sectPr>
      <w:pgSz w:w="11906" w:h="16838"/>
      <w:pgMar w:top="567" w:right="964" w:bottom="510" w:left="964" w:header="851" w:footer="992" w:gutter="0"/>
      <w:cols w:space="720"/>
      <w:textDirection w:val="lrTb"/>
      <w:docGrid w:type="linesAndChars" w:linePitch="297" w:charSpace="-51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bordersDoNotSurroundHeader/>
  <w:bordersDoNotSurroundFooter/>
  <w:defaultTabStop w:val="840"/>
  <w:drawingGridHorizontalSpacing w:val="207"/>
  <w:drawingGridVerticalSpacing w:val="29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character" w:styleId="24">
    <w:name w:val="Hyperlink"/>
    <w:basedOn w:val="10"/>
    <w:next w:val="24"/>
    <w:link w:val="0"/>
    <w:uiPriority w:val="0"/>
    <w:rPr>
      <w:color w:val="0000FF" w:themeColor="hyperlink"/>
      <w:u w:val="single" w:color="auto"/>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7463</TotalTime>
  <Pages>2</Pages>
  <Words>36</Words>
  <Characters>1269</Characters>
  <Application>JUST Note</Application>
  <Lines>61</Lines>
  <Paragraphs>45</Paragraphs>
  <CharactersWithSpaces>1328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sg151f57</dc:creator>
  <cp:lastModifiedBy>R06F404</cp:lastModifiedBy>
  <cp:lastPrinted>2026-07-03T01:46:30Z</cp:lastPrinted>
  <dcterms:created xsi:type="dcterms:W3CDTF">2017-05-01T09:13:00Z</dcterms:created>
  <dcterms:modified xsi:type="dcterms:W3CDTF">2026-07-03T01:39:47Z</dcterms:modified>
  <cp:revision>179</cp:revision>
</cp:coreProperties>
</file>