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contextualSpacing w:val="1"/>
        <w:jc w:val="center"/>
        <w:rPr>
          <w:rFonts w:hint="default" w:asciiTheme="minorEastAsia" w:hAnsiTheme="minorEastAsia"/>
          <w:color w:val="000000" w:themeColor="text1"/>
          <w:kern w:val="24"/>
        </w:rPr>
      </w:pPr>
      <w:r>
        <w:rPr>
          <w:rFonts w:hint="eastAsia" w:asciiTheme="minorEastAsia" w:hAnsiTheme="minorEastAsia"/>
          <w:b w:val="1"/>
          <w:color w:val="000000" w:themeColor="text1"/>
          <w:kern w:val="24"/>
          <w:sz w:val="28"/>
        </w:rPr>
        <w:t>【記入例】</w:t>
      </w:r>
    </w:p>
    <w:p>
      <w:pPr>
        <w:pStyle w:val="0"/>
        <w:contextualSpacing w:val="1"/>
        <w:rPr>
          <w:rFonts w:hint="default" w:asciiTheme="minorEastAsia" w:hAnsiTheme="minorEastAsia"/>
          <w:color w:val="000000" w:themeColor="text1"/>
          <w:kern w:val="24"/>
        </w:rPr>
      </w:pPr>
      <w:r>
        <w:rPr>
          <w:rFonts w:hint="eastAsia"/>
        </w:rPr>
        <mc:AlternateContent>
          <mc:Choice Requires="wps">
            <w:drawing>
              <wp:anchor distT="0" distB="0" distL="71755" distR="71755" simplePos="0" relativeHeight="3" behindDoc="0" locked="0" layoutInCell="1" hidden="0" allowOverlap="1">
                <wp:simplePos x="0" y="0"/>
                <wp:positionH relativeFrom="column">
                  <wp:posOffset>4622165</wp:posOffset>
                </wp:positionH>
                <wp:positionV relativeFrom="paragraph">
                  <wp:posOffset>156210</wp:posOffset>
                </wp:positionV>
                <wp:extent cx="981075" cy="304800"/>
                <wp:effectExtent l="635" t="635" r="29845" b="125095"/>
                <wp:wrapNone/>
                <wp:docPr id="1026" name="オブジェクト 0"/>
                <a:graphic xmlns:a="http://schemas.openxmlformats.org/drawingml/2006/main">
                  <a:graphicData uri="http://schemas.microsoft.com/office/word/2010/wordprocessingShape">
                    <wps:wsp>
                      <wps:cNvPr id="1026" name="オブジェクト 0"/>
                      <wps:cNvSpPr/>
                      <wps:spPr>
                        <a:xfrm>
                          <a:off x="0" y="0"/>
                          <a:ext cx="981075" cy="304800"/>
                        </a:xfrm>
                        <a:prstGeom prst="wedgeRectCallout">
                          <a:avLst>
                            <a:gd name="adj1" fmla="val -22868"/>
                            <a:gd name="adj2" fmla="val 87535"/>
                          </a:avLst>
                        </a:prstGeom>
                        <a:noFill/>
                      </wps:spPr>
                      <wps:style>
                        <a:lnRef idx="2">
                          <a:schemeClr val="dk1"/>
                        </a:lnRef>
                        <a:fillRef idx="1">
                          <a:schemeClr val="lt1"/>
                        </a:fillRef>
                        <a:effectRef idx="0">
                          <a:schemeClr val="accent1"/>
                        </a:effectRef>
                        <a:fontRef idx="none">
                          <a:schemeClr val="dk1"/>
                        </a:fontRef>
                      </wps:style>
                      <wps:txbx>
                        <w:txbxContent>
                          <w:p>
                            <w:pPr>
                              <w:pStyle w:val="0"/>
                              <w:jc w:val="center"/>
                              <w:rPr>
                                <w:rFonts w:hint="eastAsia"/>
                              </w:rPr>
                            </w:pPr>
                          </w:p>
                        </w:txbxContent>
                      </wps:txbx>
                      <wps:bodyPr vertOverflow="overflow" horzOverflow="overflow" wrap="square" anchor="ctr"/>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オブジェクト 0" style="mso-wrap-distance-right:5.65pt;mso-wrap-distance-bottom:0pt;margin-top:12.3pt;mso-position-vertical-relative:text;mso-position-horizontal-relative:text;v-text-anchor:middle;position:absolute;height:24pt;mso-wrap-distance-top:0pt;width:77.25pt;mso-wrap-distance-left:5.65pt;margin-left:363.95pt;z-index:3;" o:spid="_x0000_s1026" o:allowincell="t" o:allowoverlap="t" filled="f" stroked="t" strokecolor="#000000 [3200]" strokeweight="1pt" o:spt="61" type="#_x0000_t61" adj="5861,29708">
                <v:fill/>
                <v:stroke linestyle="single" miterlimit="8" endcap="flat" dashstyle="solid" filltype="solid"/>
                <v:textbox style="layout-flow:horizontal;">
                  <w:txbxContent>
                    <w:p>
                      <w:pPr>
                        <w:pStyle w:val="0"/>
                        <w:jc w:val="center"/>
                        <w:rPr>
                          <w:rFonts w:hint="eastAsia"/>
                        </w:rPr>
                      </w:pPr>
                    </w:p>
                  </w:txbxContent>
                </v:textbox>
                <v:imagedata o:title=""/>
                <w10:wrap type="none" anchorx="text" anchory="text"/>
              </v:shape>
            </w:pict>
          </mc:Fallback>
        </mc:AlternateContent>
      </w:r>
    </w:p>
    <w:p>
      <w:pPr>
        <w:pStyle w:val="0"/>
        <w:tabs>
          <w:tab w:val="left" w:leader="none" w:pos="7519"/>
        </w:tabs>
        <w:ind w:firstLine="240" w:firstLineChars="1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藤岡市長　新井</w:t>
      </w:r>
      <w:r>
        <w:rPr>
          <w:rFonts w:hint="eastAsia" w:asciiTheme="minorEastAsia" w:hAnsiTheme="minorEastAsia"/>
          <w:color w:val="000000" w:themeColor="text1"/>
          <w:kern w:val="24"/>
        </w:rPr>
        <w:t xml:space="preserve"> </w:t>
      </w:r>
      <w:r>
        <w:rPr>
          <w:rFonts w:hint="eastAsia" w:asciiTheme="minorEastAsia" w:hAnsiTheme="minorEastAsia"/>
          <w:color w:val="000000" w:themeColor="text1"/>
          <w:kern w:val="24"/>
        </w:rPr>
        <w:t>雅博　殿　　　　　　　　　　　　　　　　　</w:t>
      </w:r>
      <w:r>
        <w:rPr>
          <w:rFonts w:hint="eastAsia" w:asciiTheme="minorEastAsia" w:hAnsiTheme="minorEastAsia"/>
          <w:b w:val="1"/>
          <w:color w:val="000000" w:themeColor="text1"/>
          <w:kern w:val="24"/>
        </w:rPr>
        <w:t>　　事業者名</w:t>
      </w:r>
    </w:p>
    <w:p>
      <w:pPr>
        <w:pStyle w:val="0"/>
        <w:tabs>
          <w:tab w:val="left" w:leader="none" w:pos="7519"/>
        </w:tabs>
        <w:ind w:firstLine="240" w:firstLineChars="100"/>
        <w:contextualSpacing w:val="1"/>
        <w:rPr>
          <w:rFonts w:hint="default" w:asciiTheme="minorEastAsia" w:hAnsiTheme="minorEastAsia"/>
          <w:color w:val="000000" w:themeColor="text1"/>
          <w:kern w:val="24"/>
        </w:rPr>
      </w:pPr>
      <w:r>
        <w:rPr>
          <w:rFonts w:hint="eastAsia"/>
        </w:rPr>
        <mc:AlternateContent>
          <mc:Choice Requires="wps">
            <w:drawing>
              <wp:anchor distT="0" distB="0" distL="71755" distR="71755" simplePos="0" relativeHeight="4" behindDoc="0" locked="0" layoutInCell="1" hidden="0" allowOverlap="1">
                <wp:simplePos x="0" y="0"/>
                <wp:positionH relativeFrom="column">
                  <wp:posOffset>741680</wp:posOffset>
                </wp:positionH>
                <wp:positionV relativeFrom="paragraph">
                  <wp:posOffset>133985</wp:posOffset>
                </wp:positionV>
                <wp:extent cx="1562100" cy="288290"/>
                <wp:effectExtent l="635" t="635" r="29845" b="144145"/>
                <wp:wrapNone/>
                <wp:docPr id="1027" name="オブジェクト 0"/>
                <a:graphic xmlns:a="http://schemas.openxmlformats.org/drawingml/2006/main">
                  <a:graphicData uri="http://schemas.microsoft.com/office/word/2010/wordprocessingShape">
                    <wps:wsp>
                      <wps:cNvPr id="1027" name="オブジェクト 0"/>
                      <wps:cNvSpPr/>
                      <wps:spPr>
                        <a:xfrm>
                          <a:off x="0" y="0"/>
                          <a:ext cx="1562100" cy="288290"/>
                        </a:xfrm>
                        <a:prstGeom prst="wedgeRectCallout">
                          <a:avLst>
                            <a:gd name="adj1" fmla="val -24815"/>
                            <a:gd name="adj2" fmla="val 96227"/>
                          </a:avLst>
                        </a:prstGeom>
                        <a:noFill/>
                      </wps:spPr>
                      <wps:style>
                        <a:lnRef idx="2">
                          <a:schemeClr val="dk1"/>
                        </a:lnRef>
                        <a:fillRef idx="1">
                          <a:schemeClr val="lt1"/>
                        </a:fillRef>
                        <a:effectRef idx="0">
                          <a:schemeClr val="accent1"/>
                        </a:effectRef>
                        <a:fontRef idx="none">
                          <a:schemeClr val="dk1"/>
                        </a:fontRef>
                      </wps:style>
                      <wps:txbx>
                        <w:txbxContent>
                          <w:p>
                            <w:pPr>
                              <w:pStyle w:val="0"/>
                              <w:spacing w:line="240" w:lineRule="atLeast"/>
                              <w:jc w:val="center"/>
                              <w:rPr>
                                <w:rFonts w:hint="eastAsia"/>
                                <w:b w:val="1"/>
                                <w:i w:val="0"/>
                              </w:rPr>
                            </w:pPr>
                            <w:r>
                              <w:rPr>
                                <w:rFonts w:hint="eastAsia" w:asciiTheme="minorEastAsia" w:hAnsiTheme="minorEastAsia"/>
                                <w:b w:val="1"/>
                                <w:color w:val="000000" w:themeColor="text1"/>
                                <w:kern w:val="24"/>
                              </w:rPr>
                              <w:t>返礼品名</w:t>
                            </w:r>
                          </w:p>
                        </w:txbxContent>
                      </wps:txbx>
                      <wps:bodyPr vertOverflow="overflow" horzOverflow="overflow" wrap="square" anchor="ctr"/>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オブジェクト 0" style="mso-wrap-distance-right:5.65pt;mso-wrap-distance-bottom:0pt;margin-top:10.55pt;mso-position-vertical-relative:text;mso-position-horizontal-relative:text;v-text-anchor:middle;position:absolute;height:22.7pt;mso-wrap-distance-top:0pt;width:123pt;mso-wrap-distance-left:5.65pt;margin-left:58.4pt;z-index:4;" o:spid="_x0000_s1027" o:allowincell="t" o:allowoverlap="t" filled="f" stroked="t" strokecolor="#000000 [3200]" strokeweight="1pt" o:spt="61" type="#_x0000_t61" adj="5440,31585">
                <v:fill/>
                <v:stroke linestyle="single" miterlimit="8" endcap="flat" dashstyle="solid" filltype="solid"/>
                <v:textbox style="layout-flow:horizontal;">
                  <w:txbxContent>
                    <w:p>
                      <w:pPr>
                        <w:pStyle w:val="0"/>
                        <w:spacing w:line="240" w:lineRule="atLeast"/>
                        <w:jc w:val="center"/>
                        <w:rPr>
                          <w:rFonts w:hint="eastAsia"/>
                          <w:b w:val="1"/>
                          <w:i w:val="0"/>
                        </w:rPr>
                      </w:pPr>
                      <w:r>
                        <w:rPr>
                          <w:rFonts w:hint="eastAsia" w:asciiTheme="minorEastAsia" w:hAnsiTheme="minorEastAsia"/>
                          <w:b w:val="1"/>
                          <w:color w:val="000000" w:themeColor="text1"/>
                          <w:kern w:val="24"/>
                        </w:rPr>
                        <w:t>返礼品名</w:t>
                      </w:r>
                    </w:p>
                  </w:txbxContent>
                </v:textbox>
                <v:imagedata o:title=""/>
                <w10:wrap type="none" anchorx="text" anchory="text"/>
              </v:shape>
            </w:pict>
          </mc:Fallback>
        </mc:AlternateContent>
      </w:r>
      <w:r>
        <w:rPr>
          <w:rFonts w:hint="eastAsia" w:asciiTheme="minorEastAsia" w:hAnsiTheme="minorEastAsia"/>
          <w:color w:val="000000" w:themeColor="text1"/>
          <w:kern w:val="24"/>
        </w:rPr>
        <w:t>　</w:t>
      </w:r>
      <w:r>
        <w:rPr>
          <w:rFonts w:hint="eastAsia" w:asciiTheme="minorEastAsia" w:hAnsiTheme="minorEastAsia"/>
          <w:b w:val="1"/>
          <w:color w:val="000000" w:themeColor="text1"/>
          <w:kern w:val="24"/>
        </w:rPr>
        <w:t>　　　　　</w:t>
      </w:r>
      <w:r>
        <w:rPr>
          <w:rFonts w:hint="eastAsia" w:asciiTheme="minorEastAsia" w:hAnsiTheme="minorEastAsia"/>
          <w:color w:val="000000" w:themeColor="text1"/>
          <w:kern w:val="24"/>
        </w:rPr>
        <w:tab/>
      </w:r>
    </w:p>
    <w:p>
      <w:pPr>
        <w:pStyle w:val="0"/>
        <w:ind w:left="288" w:leftChars="0" w:rightChars="0" w:firstLine="240" w:firstLineChars="100"/>
        <w:contextualSpacing w:val="1"/>
        <w:jc w:val="left"/>
        <w:rPr>
          <w:rFonts w:hint="default" w:asciiTheme="minorEastAsia" w:hAnsiTheme="minorEastAsia"/>
          <w:color w:val="000000" w:themeColor="text1"/>
          <w:kern w:val="24"/>
        </w:rPr>
      </w:pPr>
      <w:r>
        <w:rPr>
          <w:rFonts w:hint="eastAsia" w:asciiTheme="minorEastAsia" w:hAnsiTheme="minorEastAsia"/>
          <w:b w:val="1"/>
          <w:color w:val="000000" w:themeColor="text1"/>
          <w:kern w:val="24"/>
        </w:rPr>
        <w:t>　　　　</w:t>
      </w:r>
      <w:r>
        <w:rPr>
          <w:rFonts w:hint="eastAsia" w:asciiTheme="minorEastAsia" w:hAnsiTheme="minorEastAsia"/>
          <w:b w:val="0"/>
          <w:color w:val="000000" w:themeColor="text1"/>
          <w:kern w:val="24"/>
        </w:rPr>
        <w:t>　　　　　　　　　　　　　　　　　　　　　</w:t>
      </w:r>
      <w:r>
        <w:rPr>
          <w:rFonts w:hint="eastAsia" w:asciiTheme="minorEastAsia" w:hAnsiTheme="minorEastAsia"/>
          <w:b w:val="1"/>
          <w:color w:val="000000" w:themeColor="text1"/>
          <w:kern w:val="24"/>
          <w:shd w:val="pct15" w:color="auto" w:fill="auto"/>
        </w:rPr>
        <w:t>株式会社○○○○○○</w:t>
      </w:r>
    </w:p>
    <w:p>
      <w:pPr>
        <w:pStyle w:val="0"/>
        <w:ind w:left="288" w:leftChars="0" w:rightChars="0" w:firstLine="240" w:firstLineChars="100"/>
        <w:contextualSpacing w:val="1"/>
        <w:jc w:val="left"/>
        <w:rPr>
          <w:rFonts w:hint="default" w:asciiTheme="minorEastAsia" w:hAnsiTheme="minorEastAsia"/>
          <w:color w:val="000000" w:themeColor="text1"/>
          <w:kern w:val="24"/>
        </w:rPr>
      </w:pPr>
    </w:p>
    <w:p>
      <w:pPr>
        <w:pStyle w:val="0"/>
        <w:ind w:left="288" w:leftChars="0" w:firstLine="240" w:firstLineChars="100"/>
        <w:contextualSpacing w:val="1"/>
        <w:jc w:val="left"/>
        <w:rPr>
          <w:rFonts w:hint="default" w:asciiTheme="minorEastAsia" w:hAnsiTheme="minorEastAsia"/>
          <w:color w:val="000000" w:themeColor="text1"/>
          <w:kern w:val="24"/>
        </w:rPr>
      </w:pPr>
      <w:r>
        <w:rPr>
          <w:rFonts w:hint="eastAsia" w:asciiTheme="minorEastAsia" w:hAnsiTheme="minorEastAsia"/>
          <w:b w:val="1"/>
          <w:color w:val="000000" w:themeColor="text1"/>
          <w:kern w:val="24"/>
          <w:shd w:val="pct15" w:color="auto" w:fill="auto"/>
        </w:rPr>
        <w:t>藤岡の日本酒飲み比べ</w:t>
      </w:r>
      <w:r>
        <w:rPr>
          <w:rFonts w:hint="eastAsia" w:asciiTheme="minorEastAsia" w:hAnsiTheme="minorEastAsia"/>
          <w:b w:val="1"/>
          <w:color w:val="000000" w:themeColor="text1"/>
          <w:kern w:val="24"/>
          <w:shd w:val="pct15" w:color="auto" w:fill="auto"/>
        </w:rPr>
        <w:t>720ml</w:t>
      </w:r>
      <w:r>
        <w:rPr>
          <w:rFonts w:hint="eastAsia" w:asciiTheme="minorEastAsia" w:hAnsiTheme="minorEastAsia"/>
          <w:b w:val="1"/>
          <w:color w:val="000000" w:themeColor="text1"/>
          <w:kern w:val="24"/>
          <w:shd w:val="pct15" w:color="auto" w:fill="auto"/>
        </w:rPr>
        <w:t>×</w:t>
      </w:r>
      <w:r>
        <w:rPr>
          <w:rFonts w:hint="eastAsia" w:asciiTheme="minorEastAsia" w:hAnsiTheme="minorEastAsia"/>
          <w:b w:val="1"/>
          <w:color w:val="000000" w:themeColor="text1"/>
          <w:kern w:val="24"/>
          <w:shd w:val="pct15" w:color="auto" w:fill="auto"/>
        </w:rPr>
        <w:t>3</w:t>
      </w:r>
      <w:r>
        <w:rPr>
          <w:rFonts w:hint="eastAsia" w:asciiTheme="minorEastAsia" w:hAnsiTheme="minorEastAsia"/>
          <w:b w:val="1"/>
          <w:color w:val="000000" w:themeColor="text1"/>
          <w:kern w:val="24"/>
          <w:shd w:val="pct15" w:color="auto" w:fill="auto"/>
        </w:rPr>
        <w:t>本</w:t>
      </w:r>
      <w:r>
        <w:rPr>
          <w:rFonts w:hint="eastAsia" w:asciiTheme="minorEastAsia" w:hAnsiTheme="minorEastAsia"/>
          <w:b w:val="1"/>
          <w:color w:val="000000" w:themeColor="text1"/>
          <w:kern w:val="24"/>
          <w:shd w:val="pct15" w:color="auto" w:fill="auto"/>
        </w:rPr>
        <w:t xml:space="preserve"> </w:t>
      </w:r>
      <w:r>
        <w:rPr>
          <w:rFonts w:hint="eastAsia" w:asciiTheme="minorEastAsia" w:hAnsiTheme="minorEastAsia"/>
          <w:color w:val="000000" w:themeColor="text1"/>
          <w:kern w:val="24"/>
        </w:rPr>
        <w:t>については、藤岡市の区域内における工程により、当該返礼品等の価値の</w:t>
      </w:r>
      <w:r>
        <w:rPr>
          <w:rFonts w:hint="eastAsia" w:asciiTheme="minorEastAsia" w:hAnsiTheme="minorEastAsia"/>
          <w:b w:val="1"/>
          <w:color w:val="000000" w:themeColor="text1"/>
          <w:kern w:val="24"/>
          <w:shd w:val="pct15" w:color="auto" w:fill="auto"/>
        </w:rPr>
        <w:t>６６</w:t>
      </w:r>
      <w:r>
        <w:rPr>
          <w:rFonts w:hint="eastAsia" w:asciiTheme="minorEastAsia" w:hAnsiTheme="minorEastAsia"/>
          <w:color w:val="000000" w:themeColor="text1"/>
          <w:kern w:val="24"/>
        </w:rPr>
        <w:t>％が生じていることを証明します。</w:t>
      </w:r>
    </w:p>
    <w:p>
      <w:pPr>
        <w:pStyle w:val="0"/>
        <w:ind w:firstLine="240" w:firstLineChars="1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上記については、以下の算出方法（該当する算出方法に</w:t>
      </w:r>
      <w:r>
        <w:rPr>
          <w:rFonts w:hint="eastAsia" w:asciiTheme="minorEastAsia" w:hAnsiTheme="minorEastAsia"/>
          <w:color w:val="000000" w:themeColor="text1"/>
          <w:kern w:val="24"/>
          <w:shd w:val="pct15" w:color="auto" w:fill="auto"/>
        </w:rPr>
        <w:t>☑</w:t>
      </w:r>
      <w:r>
        <w:rPr>
          <w:rFonts w:hint="eastAsia" w:asciiTheme="minorEastAsia" w:hAnsiTheme="minorEastAsia"/>
          <w:color w:val="000000" w:themeColor="text1"/>
          <w:kern w:val="24"/>
        </w:rPr>
        <w:t>）により算出しています。</w:t>
      </w:r>
    </w:p>
    <w:p>
      <w:pPr>
        <w:pStyle w:val="0"/>
        <w:ind w:left="480" w:leftChars="200"/>
        <w:contextualSpacing w:val="1"/>
        <w:rPr>
          <w:rFonts w:hint="default" w:asciiTheme="minorEastAsia" w:hAnsiTheme="minorEastAsia"/>
          <w:color w:val="000000" w:themeColor="text1"/>
          <w:kern w:val="24"/>
        </w:rPr>
      </w:pPr>
      <w:r>
        <w:rPr>
          <w:rFonts w:hint="eastAsia"/>
        </w:rPr>
        <mc:AlternateContent>
          <mc:Choice Requires="wps">
            <w:drawing>
              <wp:anchor distT="0" distB="0" distL="71755" distR="71755" simplePos="0" relativeHeight="5" behindDoc="0" locked="0" layoutInCell="1" hidden="0" allowOverlap="1">
                <wp:simplePos x="0" y="0"/>
                <wp:positionH relativeFrom="column">
                  <wp:posOffset>3620770</wp:posOffset>
                </wp:positionH>
                <wp:positionV relativeFrom="paragraph">
                  <wp:posOffset>64135</wp:posOffset>
                </wp:positionV>
                <wp:extent cx="2447925" cy="314325"/>
                <wp:effectExtent l="1122045" t="283210" r="29845"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2447925" cy="314325"/>
                        </a:xfrm>
                        <a:prstGeom prst="wedgeRectCallout">
                          <a:avLst>
                            <a:gd name="adj1" fmla="val -95712"/>
                            <a:gd name="adj2" fmla="val -139807"/>
                          </a:avLst>
                        </a:prstGeom>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rPr>
                                <w:rFonts w:hint="eastAsia"/>
                                <w:b w:val="1"/>
                              </w:rPr>
                            </w:pPr>
                            <w:r>
                              <w:rPr>
                                <w:rFonts w:hint="eastAsia" w:asciiTheme="minorEastAsia" w:hAnsiTheme="minorEastAsia"/>
                                <w:b w:val="1"/>
                                <w:color w:val="000000" w:themeColor="text1"/>
                                <w:kern w:val="24"/>
                                <w:sz w:val="20"/>
                              </w:rPr>
                              <w:t>（Ａ</w:t>
                            </w:r>
                            <w:r>
                              <w:rPr>
                                <w:rFonts w:hint="eastAsia" w:asciiTheme="minorEastAsia" w:hAnsiTheme="minorEastAsia"/>
                                <w:b w:val="1"/>
                                <w:color w:val="000000" w:themeColor="text1"/>
                                <w:kern w:val="24"/>
                                <w:sz w:val="20"/>
                              </w:rPr>
                              <w:t>-</w:t>
                            </w:r>
                            <w:r>
                              <w:rPr>
                                <w:rFonts w:hint="eastAsia" w:asciiTheme="minorEastAsia" w:hAnsiTheme="minorEastAsia"/>
                                <w:b w:val="1"/>
                                <w:color w:val="000000" w:themeColor="text1"/>
                                <w:kern w:val="24"/>
                                <w:sz w:val="20"/>
                              </w:rPr>
                              <w:t>Ｂ）</w:t>
                            </w:r>
                            <w:r>
                              <w:rPr>
                                <w:rFonts w:hint="eastAsia" w:asciiTheme="minorEastAsia" w:hAnsiTheme="minorEastAsia"/>
                                <w:b w:val="1"/>
                                <w:color w:val="000000" w:themeColor="text1"/>
                                <w:kern w:val="24"/>
                                <w:sz w:val="20"/>
                              </w:rPr>
                              <w:t>/</w:t>
                            </w:r>
                            <w:r>
                              <w:rPr>
                                <w:rFonts w:hint="eastAsia" w:asciiTheme="minorEastAsia" w:hAnsiTheme="minorEastAsia"/>
                                <w:b w:val="1"/>
                                <w:color w:val="000000" w:themeColor="text1"/>
                                <w:kern w:val="24"/>
                                <w:sz w:val="20"/>
                              </w:rPr>
                              <w:t>Ａ　※小数点以下切捨て</w:t>
                            </w:r>
                          </w:p>
                        </w:txbxContent>
                      </wps:txbx>
                      <wps:bodyPr vertOverflow="overflow" horzOverflow="overflow" wrap="square" anchor="ctr"/>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オブジェクト 0" style="mso-wrap-distance-right:5.65pt;mso-wrap-distance-bottom:0pt;margin-top:5.05pt;mso-position-vertical-relative:text;mso-position-horizontal-relative:text;v-text-anchor:middle;position:absolute;height:24.75pt;mso-wrap-distance-top:0pt;width:192.75pt;mso-wrap-distance-left:5.65pt;margin-left:285.10000000000002pt;z-index:5;" o:spid="_x0000_s1028" o:allowincell="t" o:allowoverlap="t" filled="f" stroked="t" strokecolor="#000000 [3213]" strokeweight="1pt" o:spt="61" type="#_x0000_t61" adj="-9874,-19398">
                <v:fill/>
                <v:stroke linestyle="single" miterlimit="8" endcap="flat" dashstyle="solid" filltype="solid"/>
                <v:textbox style="layout-flow:horizontal;">
                  <w:txbxContent>
                    <w:p>
                      <w:pPr>
                        <w:pStyle w:val="0"/>
                        <w:rPr>
                          <w:rFonts w:hint="eastAsia"/>
                          <w:b w:val="1"/>
                        </w:rPr>
                      </w:pPr>
                      <w:r>
                        <w:rPr>
                          <w:rFonts w:hint="eastAsia" w:asciiTheme="minorEastAsia" w:hAnsiTheme="minorEastAsia"/>
                          <w:b w:val="1"/>
                          <w:color w:val="000000" w:themeColor="text1"/>
                          <w:kern w:val="24"/>
                          <w:sz w:val="20"/>
                        </w:rPr>
                        <w:t>（Ａ</w:t>
                      </w:r>
                      <w:r>
                        <w:rPr>
                          <w:rFonts w:hint="eastAsia" w:asciiTheme="minorEastAsia" w:hAnsiTheme="minorEastAsia"/>
                          <w:b w:val="1"/>
                          <w:color w:val="000000" w:themeColor="text1"/>
                          <w:kern w:val="24"/>
                          <w:sz w:val="20"/>
                        </w:rPr>
                        <w:t>-</w:t>
                      </w:r>
                      <w:r>
                        <w:rPr>
                          <w:rFonts w:hint="eastAsia" w:asciiTheme="minorEastAsia" w:hAnsiTheme="minorEastAsia"/>
                          <w:b w:val="1"/>
                          <w:color w:val="000000" w:themeColor="text1"/>
                          <w:kern w:val="24"/>
                          <w:sz w:val="20"/>
                        </w:rPr>
                        <w:t>Ｂ）</w:t>
                      </w:r>
                      <w:r>
                        <w:rPr>
                          <w:rFonts w:hint="eastAsia" w:asciiTheme="minorEastAsia" w:hAnsiTheme="minorEastAsia"/>
                          <w:b w:val="1"/>
                          <w:color w:val="000000" w:themeColor="text1"/>
                          <w:kern w:val="24"/>
                          <w:sz w:val="20"/>
                        </w:rPr>
                        <w:t>/</w:t>
                      </w:r>
                      <w:r>
                        <w:rPr>
                          <w:rFonts w:hint="eastAsia" w:asciiTheme="minorEastAsia" w:hAnsiTheme="minorEastAsia"/>
                          <w:b w:val="1"/>
                          <w:color w:val="000000" w:themeColor="text1"/>
                          <w:kern w:val="24"/>
                          <w:sz w:val="20"/>
                        </w:rPr>
                        <w:t>Ａ　※小数点以下切捨て</w:t>
                      </w:r>
                    </w:p>
                  </w:txbxContent>
                </v:textbox>
                <v:imagedata o:title=""/>
                <w10:wrap type="none" anchorx="text" anchory="text"/>
              </v:shape>
            </w:pict>
          </mc:Fallback>
        </mc:AlternateContent>
      </w:r>
      <w:r>
        <w:rPr>
          <w:rFonts w:hint="eastAsia" w:asciiTheme="minorEastAsia" w:hAnsiTheme="minorEastAsia"/>
          <w:color w:val="000000" w:themeColor="text1"/>
          <w:kern w:val="24"/>
        </w:rPr>
        <w:t>　　　　　　　　　　　　　　　　　　</w:t>
      </w:r>
      <w:r>
        <w:rPr>
          <w:rFonts w:hint="eastAsia" w:asciiTheme="minorEastAsia" w:hAnsiTheme="minorEastAsia"/>
          <w:color w:val="000000" w:themeColor="text1"/>
          <w:kern w:val="24"/>
        </w:rPr>
        <w:t xml:space="preserve">  </w:t>
      </w:r>
    </w:p>
    <w:p>
      <w:pPr>
        <w:pStyle w:val="0"/>
        <w:spacing w:before="240" w:beforeLines="0" w:beforeAutospacing="0"/>
        <w:ind w:left="0" w:leftChars="0" w:firstLine="240" w:firstLineChars="1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　</w:t>
      </w:r>
      <w:r>
        <w:rPr>
          <w:rFonts w:hint="eastAsia" w:eastAsia="Wingdings"/>
          <w:color w:val="000000" w:themeColor="text1"/>
          <w:kern w:val="24"/>
          <w:highlight w:val="none"/>
          <w:shd w:val="pct15" w:color="auto" w:fill="auto"/>
        </w:rPr>
        <w:sym w:font="Wingdings" w:char="F0FE"/>
      </w:r>
      <w:r>
        <w:rPr>
          <w:rFonts w:hint="eastAsia" w:asciiTheme="minorEastAsia" w:hAnsiTheme="minorEastAsia"/>
          <w:color w:val="000000" w:themeColor="text1"/>
          <w:kern w:val="24"/>
        </w:rPr>
        <w:t>　総務大臣が定める標準的な算出方法</w:t>
      </w:r>
      <w:r>
        <w:rPr>
          <w:rFonts w:hint="eastAsia" w:asciiTheme="minorEastAsia" w:hAnsiTheme="minorEastAsia"/>
          <w:b w:val="1"/>
          <w:color w:val="000000" w:themeColor="text1"/>
          <w:kern w:val="24"/>
          <w:sz w:val="22"/>
        </w:rPr>
        <w:t>　</w:t>
      </w:r>
      <w:r>
        <w:rPr>
          <w:rFonts w:hint="eastAsia" w:asciiTheme="minorEastAsia" w:hAnsiTheme="minorEastAsia"/>
          <w:b w:val="1"/>
          <w:color w:val="000000" w:themeColor="text1"/>
          <w:kern w:val="24"/>
          <w:sz w:val="22"/>
        </w:rPr>
        <w:t xml:space="preserve">  </w:t>
      </w:r>
    </w:p>
    <w:p>
      <w:pPr>
        <w:pStyle w:val="0"/>
        <w:ind w:left="960" w:leftChars="4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※標準的な算出方法における算出基礎は以下のとおり。</w:t>
      </w:r>
    </w:p>
    <w:p>
      <w:pPr>
        <w:pStyle w:val="0"/>
        <w:ind w:left="1200" w:leftChars="500"/>
        <w:contextualSpacing w:val="1"/>
        <w:jc w:val="left"/>
        <w:rPr>
          <w:rFonts w:hint="default" w:asciiTheme="minorEastAsia" w:hAnsiTheme="minorEastAsia"/>
          <w:color w:val="000000" w:themeColor="text1"/>
          <w:kern w:val="24"/>
        </w:rPr>
      </w:pPr>
      <w:r>
        <w:rPr>
          <w:rFonts w:hint="eastAsia"/>
        </w:rPr>
        <mc:AlternateContent>
          <mc:Choice Requires="wps">
            <w:drawing>
              <wp:anchor distT="0" distB="0" distL="71755" distR="71755" simplePos="0" relativeHeight="6" behindDoc="0" locked="0" layoutInCell="1" hidden="0" allowOverlap="1">
                <wp:simplePos x="0" y="0"/>
                <wp:positionH relativeFrom="column">
                  <wp:posOffset>4025900</wp:posOffset>
                </wp:positionH>
                <wp:positionV relativeFrom="paragraph">
                  <wp:posOffset>12700</wp:posOffset>
                </wp:positionV>
                <wp:extent cx="657225" cy="219075"/>
                <wp:effectExtent l="635" t="635" r="25082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657225" cy="219075"/>
                        </a:xfrm>
                        <a:prstGeom prst="wedgeRectCallout">
                          <a:avLst>
                            <a:gd name="adj1" fmla="val 83245"/>
                            <a:gd name="adj2" fmla="val -35425"/>
                          </a:avLst>
                        </a:prstGeom>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rPr>
                            </w:pPr>
                          </w:p>
                        </w:txbxContent>
                      </wps:txbx>
                      <wps:bodyPr vertOverflow="overflow" horzOverflow="overflow" wrap="square" anchor="ctr"/>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オブジェクト 0" style="mso-wrap-distance-right:5.65pt;mso-wrap-distance-bottom:0pt;margin-top:1pt;mso-position-vertical-relative:text;mso-position-horizontal-relative:text;v-text-anchor:middle;position:absolute;height:17.25pt;mso-wrap-distance-top:0pt;width:51.75pt;mso-wrap-distance-left:5.65pt;margin-left:317pt;z-index:6;" o:spid="_x0000_s1029" o:allowincell="t" o:allowoverlap="t" filled="f" stroked="t" strokecolor="#000000 [3213]" strokeweight="1pt" o:spt="61" type="#_x0000_t61" adj="28781,3148">
                <v:fill/>
                <v:stroke linestyle="single" miterlimit="8" endcap="flat" dashstyle="solid" filltype="solid"/>
                <v:textbox style="layout-flow:horizontal;">
                  <w:txbxContent>
                    <w:p>
                      <w:pPr>
                        <w:pStyle w:val="0"/>
                        <w:jc w:val="center"/>
                        <w:rPr>
                          <w:rFonts w:hint="eastAsia"/>
                        </w:rPr>
                      </w:pPr>
                    </w:p>
                  </w:txbxContent>
                </v:textbox>
                <v:imagedata o:title=""/>
                <w10:wrap type="none" anchorx="text" anchory="text"/>
              </v:shape>
            </w:pict>
          </mc:Fallback>
        </mc:AlternateContent>
      </w:r>
      <w:r>
        <w:rPr>
          <w:rFonts w:hint="eastAsia" w:asciiTheme="minorEastAsia" w:hAnsiTheme="minorEastAsia"/>
          <w:color w:val="000000" w:themeColor="text1"/>
          <w:kern w:val="24"/>
        </w:rPr>
        <w:t>Ａ：当該地方団体による返礼品等の調達費用</w:t>
      </w:r>
      <w:r>
        <w:rPr>
          <w:rFonts w:hint="eastAsia" w:asciiTheme="minorEastAsia" w:hAnsiTheme="minorEastAsia"/>
          <w:b w:val="1"/>
          <w:color w:val="000000" w:themeColor="text1"/>
          <w:kern w:val="24"/>
        </w:rPr>
        <w:t>　　</w:t>
      </w:r>
      <w:r>
        <w:rPr>
          <w:rFonts w:hint="eastAsia" w:asciiTheme="minorEastAsia" w:hAnsiTheme="minorEastAsia"/>
          <w:b w:val="1"/>
          <w:color w:val="000000" w:themeColor="text1"/>
          <w:kern w:val="24"/>
          <w:sz w:val="18"/>
        </w:rPr>
        <w:t>返礼品代</w:t>
      </w:r>
      <w:r>
        <w:rPr>
          <w:rFonts w:hint="eastAsia" w:asciiTheme="minorEastAsia" w:hAnsiTheme="minorEastAsia"/>
          <w:color w:val="000000" w:themeColor="text1"/>
          <w:kern w:val="24"/>
        </w:rPr>
        <w:t>　</w:t>
      </w:r>
      <w:r>
        <w:rPr>
          <w:rFonts w:hint="eastAsia" w:asciiTheme="minorEastAsia" w:hAnsiTheme="minorEastAsia"/>
          <w:color w:val="000000" w:themeColor="text1"/>
          <w:kern w:val="24"/>
          <w:u w:val="single" w:color="auto"/>
        </w:rPr>
        <w:t>　</w:t>
      </w:r>
      <w:r>
        <w:rPr>
          <w:rFonts w:hint="eastAsia" w:asciiTheme="minorEastAsia" w:hAnsiTheme="minorEastAsia"/>
          <w:color w:val="000000" w:themeColor="text1"/>
          <w:kern w:val="24"/>
          <w:u w:val="single" w:color="auto"/>
          <w:shd w:val="pct15" w:color="auto" w:fill="auto"/>
        </w:rPr>
        <w:t>　</w:t>
      </w:r>
      <w:r>
        <w:rPr>
          <w:rFonts w:hint="eastAsia" w:asciiTheme="minorEastAsia" w:hAnsiTheme="minorEastAsia"/>
          <w:b w:val="1"/>
          <w:color w:val="000000" w:themeColor="text1"/>
          <w:kern w:val="24"/>
          <w:u w:val="single" w:color="auto"/>
          <w:shd w:val="pct15" w:color="auto" w:fill="auto"/>
        </w:rPr>
        <w:t>3,000</w:t>
      </w:r>
      <w:r>
        <w:rPr>
          <w:rFonts w:hint="eastAsia" w:asciiTheme="minorEastAsia" w:hAnsiTheme="minorEastAsia"/>
          <w:color w:val="000000" w:themeColor="text1"/>
          <w:kern w:val="24"/>
          <w:u w:val="single" w:color="auto"/>
          <w:shd w:val="pct15" w:color="auto" w:fill="auto"/>
        </w:rPr>
        <w:t>　</w:t>
      </w:r>
      <w:r>
        <w:rPr>
          <w:rFonts w:hint="eastAsia" w:asciiTheme="minorEastAsia" w:hAnsiTheme="minorEastAsia"/>
          <w:b w:val="1"/>
          <w:color w:val="000000" w:themeColor="text1"/>
          <w:kern w:val="24"/>
          <w:u w:val="single" w:color="auto"/>
          <w:shd w:val="pct15" w:color="auto" w:fill="auto"/>
        </w:rPr>
        <w:t>円</w:t>
      </w:r>
    </w:p>
    <w:p>
      <w:pPr>
        <w:pStyle w:val="0"/>
        <w:ind w:left="1680" w:leftChars="500" w:hanging="480" w:hangingChars="200"/>
        <w:contextualSpacing w:val="1"/>
        <w:jc w:val="left"/>
        <w:rPr>
          <w:rFonts w:hint="default" w:asciiTheme="minorEastAsia" w:hAnsiTheme="minorEastAsia"/>
          <w:b w:val="1"/>
          <w:color w:val="000000" w:themeColor="text1"/>
          <w:kern w:val="24"/>
        </w:rPr>
      </w:pPr>
      <w:r>
        <w:rPr>
          <w:rFonts w:hint="eastAsia" w:asciiTheme="minorEastAsia" w:hAnsiTheme="minorEastAsia"/>
          <w:color w:val="000000" w:themeColor="text1"/>
          <w:kern w:val="24"/>
        </w:rPr>
        <w:t>Ｂ：当該返礼品等の製造・販売等のために当該地方団体の区域外で生じた</w:t>
      </w:r>
      <w:r>
        <w:rPr>
          <w:rFonts w:hint="eastAsia"/>
        </w:rPr>
        <mc:AlternateContent>
          <mc:Choice Requires="wps">
            <w:drawing>
              <wp:anchor distT="0" distB="0" distL="71755" distR="71755" simplePos="0" relativeHeight="7" behindDoc="0" locked="0" layoutInCell="1" hidden="0" allowOverlap="1">
                <wp:simplePos x="0" y="0"/>
                <wp:positionH relativeFrom="column">
                  <wp:posOffset>2189480</wp:posOffset>
                </wp:positionH>
                <wp:positionV relativeFrom="paragraph">
                  <wp:posOffset>311150</wp:posOffset>
                </wp:positionV>
                <wp:extent cx="2657475" cy="361950"/>
                <wp:effectExtent l="635" t="72390" r="29845" b="10795"/>
                <wp:wrapNone/>
                <wp:docPr id="1030" name="オブジェクト 0"/>
                <a:graphic xmlns:a="http://schemas.openxmlformats.org/drawingml/2006/main">
                  <a:graphicData uri="http://schemas.microsoft.com/office/word/2010/wordprocessingShape">
                    <wps:wsp>
                      <wps:cNvPr id="1030" name="オブジェクト 0"/>
                      <wps:cNvSpPr/>
                      <wps:spPr>
                        <a:xfrm>
                          <a:off x="0" y="0"/>
                          <a:ext cx="2657475" cy="361950"/>
                        </a:xfrm>
                        <a:prstGeom prst="wedgeRectCallout">
                          <a:avLst>
                            <a:gd name="adj1" fmla="val 48380"/>
                            <a:gd name="adj2" fmla="val -69694"/>
                          </a:avLst>
                        </a:prstGeom>
                        <a:no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sz w:val="16"/>
                              </w:rPr>
                            </w:pPr>
                            <w:r>
                              <w:rPr>
                                <w:rFonts w:hint="eastAsia" w:asciiTheme="minorEastAsia" w:hAnsiTheme="minorEastAsia"/>
                                <w:b w:val="1"/>
                                <w:color w:val="000000" w:themeColor="text1"/>
                                <w:kern w:val="24"/>
                                <w:sz w:val="16"/>
                              </w:rPr>
                              <w:t>藤岡市外から仕入れた原材料費や、</w:t>
                            </w:r>
                          </w:p>
                          <w:p>
                            <w:pPr>
                              <w:pStyle w:val="0"/>
                              <w:jc w:val="center"/>
                              <w:rPr>
                                <w:rFonts w:hint="eastAsia"/>
                              </w:rPr>
                            </w:pPr>
                            <w:r>
                              <w:rPr>
                                <w:rFonts w:hint="eastAsia" w:asciiTheme="minorEastAsia" w:hAnsiTheme="minorEastAsia"/>
                                <w:b w:val="1"/>
                                <w:color w:val="000000" w:themeColor="text1"/>
                                <w:kern w:val="24"/>
                                <w:sz w:val="16"/>
                              </w:rPr>
                              <w:t>市外の業者に支払った加工費・パッケージ代等</w:t>
                            </w:r>
                          </w:p>
                        </w:txbxContent>
                      </wps:txbx>
                      <wps:bodyPr vertOverflow="overflow" horzOverflow="overflow" wrap="square" anchor="ctr"/>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オブジェクト 0" style="mso-wrap-distance-right:5.65pt;mso-wrap-distance-bottom:0pt;margin-top:24.5pt;mso-position-vertical-relative:text;mso-position-horizontal-relative:text;v-text-anchor:middle;position:absolute;height:28.5pt;mso-wrap-distance-top:0pt;width:209.25pt;mso-wrap-distance-left:5.65pt;margin-left:172.4pt;z-index:7;" o:spid="_x0000_s1030" o:allowincell="t" o:allowoverlap="t" filled="f" stroked="t" strokecolor="#000000 [3213]" strokeweight="1pt" o:spt="61" type="#_x0000_t61" adj="21250,-4254">
                <v:fill/>
                <v:stroke linestyle="single" miterlimit="8" endcap="flat" dashstyle="solid" filltype="solid"/>
                <v:textbox style="layout-flow:horizontal;">
                  <w:txbxContent>
                    <w:p>
                      <w:pPr>
                        <w:pStyle w:val="0"/>
                        <w:jc w:val="center"/>
                        <w:rPr>
                          <w:rFonts w:hint="eastAsia"/>
                          <w:sz w:val="16"/>
                        </w:rPr>
                      </w:pPr>
                      <w:r>
                        <w:rPr>
                          <w:rFonts w:hint="eastAsia" w:asciiTheme="minorEastAsia" w:hAnsiTheme="minorEastAsia"/>
                          <w:b w:val="1"/>
                          <w:color w:val="000000" w:themeColor="text1"/>
                          <w:kern w:val="24"/>
                          <w:sz w:val="16"/>
                        </w:rPr>
                        <w:t>藤岡市外から仕入れた原材料費や、</w:t>
                      </w:r>
                    </w:p>
                    <w:p>
                      <w:pPr>
                        <w:pStyle w:val="0"/>
                        <w:jc w:val="center"/>
                        <w:rPr>
                          <w:rFonts w:hint="eastAsia"/>
                        </w:rPr>
                      </w:pPr>
                      <w:r>
                        <w:rPr>
                          <w:rFonts w:hint="eastAsia" w:asciiTheme="minorEastAsia" w:hAnsiTheme="minorEastAsia"/>
                          <w:b w:val="1"/>
                          <w:color w:val="000000" w:themeColor="text1"/>
                          <w:kern w:val="24"/>
                          <w:sz w:val="16"/>
                        </w:rPr>
                        <w:t>市外の業者に支払った加工費・パッケージ代等</w:t>
                      </w:r>
                    </w:p>
                  </w:txbxContent>
                </v:textbox>
                <v:imagedata o:title=""/>
                <w10:wrap type="none" anchorx="text" anchory="text"/>
              </v:shape>
            </w:pict>
          </mc:Fallback>
        </mc:AlternateContent>
      </w:r>
      <w:r>
        <w:rPr>
          <w:rFonts w:hint="eastAsia" w:asciiTheme="minorEastAsia" w:hAnsiTheme="minorEastAsia"/>
          <w:color w:val="000000" w:themeColor="text1"/>
          <w:kern w:val="24"/>
        </w:rPr>
        <w:t>費用　　　</w:t>
      </w:r>
      <w:r>
        <w:rPr>
          <w:rFonts w:hint="eastAsia" w:asciiTheme="minorEastAsia" w:hAnsiTheme="minorEastAsia"/>
          <w:b w:val="1"/>
          <w:color w:val="000000" w:themeColor="text1"/>
          <w:kern w:val="24"/>
        </w:rPr>
        <w:t>　　　　　　　　　　　　　　　　　　　</w:t>
      </w:r>
      <w:r>
        <w:rPr>
          <w:rFonts w:hint="eastAsia" w:asciiTheme="minorEastAsia" w:hAnsiTheme="minorEastAsia"/>
          <w:b w:val="1"/>
          <w:color w:val="000000" w:themeColor="text1"/>
          <w:kern w:val="24"/>
          <w:u w:val="single" w:color="767272" w:themeColor="background2" w:themeShade="80"/>
        </w:rPr>
        <w:t>　</w:t>
      </w:r>
      <w:r>
        <w:rPr>
          <w:rFonts w:hint="eastAsia" w:asciiTheme="minorEastAsia" w:hAnsiTheme="minorEastAsia"/>
          <w:b w:val="1"/>
          <w:color w:val="000000" w:themeColor="text1"/>
          <w:kern w:val="24"/>
          <w:u w:val="single" w:color="767272" w:themeColor="background2" w:themeShade="80"/>
          <w:shd w:val="pct15" w:color="auto" w:fill="auto"/>
        </w:rPr>
        <w:t>　</w:t>
      </w:r>
      <w:r>
        <w:rPr>
          <w:rFonts w:hint="eastAsia" w:asciiTheme="minorEastAsia" w:hAnsiTheme="minorEastAsia"/>
          <w:b w:val="1"/>
          <w:color w:val="000000" w:themeColor="text1"/>
          <w:kern w:val="24"/>
          <w:u w:val="single" w:color="auto"/>
          <w:shd w:val="pct15" w:color="auto" w:fill="auto"/>
        </w:rPr>
        <w:t>1,000</w:t>
      </w:r>
      <w:r>
        <w:rPr>
          <w:rFonts w:hint="eastAsia" w:asciiTheme="minorEastAsia" w:hAnsiTheme="minorEastAsia"/>
          <w:b w:val="1"/>
          <w:color w:val="000000" w:themeColor="text1"/>
          <w:kern w:val="24"/>
          <w:u w:val="single" w:color="auto"/>
          <w:shd w:val="pct15" w:color="auto" w:fill="auto"/>
        </w:rPr>
        <w:t>　</w:t>
      </w:r>
      <w:r>
        <w:rPr>
          <w:rFonts w:hint="eastAsia" w:asciiTheme="minorEastAsia" w:hAnsiTheme="minorEastAsia"/>
          <w:b w:val="1"/>
          <w:color w:val="000000" w:themeColor="text1"/>
          <w:kern w:val="24"/>
          <w:highlight w:val="none"/>
          <w:u w:val="single" w:color="auto"/>
          <w:shd w:val="pct15" w:color="auto" w:fill="auto"/>
        </w:rPr>
        <w:t>円</w:t>
      </w:r>
    </w:p>
    <w:p>
      <w:pPr>
        <w:pStyle w:val="0"/>
        <w:ind w:firstLine="576"/>
        <w:contextualSpacing w:val="1"/>
        <w:rPr>
          <w:rFonts w:hint="default" w:asciiTheme="minorEastAsia" w:hAnsiTheme="minorEastAsia"/>
          <w:color w:val="000000" w:themeColor="text1"/>
          <w:kern w:val="24"/>
        </w:rPr>
      </w:pPr>
      <w:r>
        <w:rPr>
          <w:rFonts w:hint="eastAsia" w:asciiTheme="minorEastAsia" w:hAnsiTheme="minorEastAsia"/>
          <w:b w:val="1"/>
          <w:color w:val="000000" w:themeColor="text1"/>
          <w:kern w:val="24"/>
        </w:rPr>
        <w:t>　　　　　　　　　　</w:t>
      </w:r>
      <w:r>
        <w:rPr>
          <w:rFonts w:hint="eastAsia" w:asciiTheme="minorEastAsia" w:hAnsiTheme="minorEastAsia"/>
          <w:b w:val="1"/>
          <w:color w:val="000000" w:themeColor="text1"/>
          <w:kern w:val="24"/>
        </w:rPr>
        <w:t xml:space="preserve"> </w:t>
      </w:r>
      <w:bookmarkStart w:id="0" w:name="_GoBack"/>
      <w:bookmarkEnd w:id="0"/>
    </w:p>
    <w:p>
      <w:pPr>
        <w:pStyle w:val="0"/>
        <w:ind w:left="480" w:leftChars="2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　その他の算出方法</w:t>
      </w:r>
    </w:p>
    <w:p>
      <w:pPr>
        <w:pStyle w:val="0"/>
        <w:ind w:left="960" w:leftChars="4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※その他の算出方法とする理由及びその算出方法の詳細は以下のとおり。</w:t>
      </w:r>
    </w:p>
    <w:tbl>
      <w:tblPr>
        <w:tblStyle w:val="38"/>
        <w:tblW w:w="7978" w:type="dxa"/>
        <w:tblInd w:w="1200" w:type="dxa"/>
        <w:tblLayout w:type="fixed"/>
        <w:tblLook w:firstRow="1" w:lastRow="0" w:firstColumn="1" w:lastColumn="0" w:noHBand="0" w:noVBand="1" w:val="04A0"/>
      </w:tblPr>
      <w:tblGrid>
        <w:gridCol w:w="7978"/>
      </w:tblGrid>
      <w:tr>
        <w:trPr>
          <w:trHeight w:val="1253" w:hRule="atLeast"/>
        </w:trPr>
        <w:tc>
          <w:tcPr>
            <w:tcW w:w="9178" w:type="dxa"/>
            <w:vAlign w:val="top"/>
          </w:tcPr>
          <w:p>
            <w:pPr>
              <w:pStyle w:val="0"/>
              <w:spacing w:before="240" w:beforeLines="0" w:beforeAutospacing="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　</w:t>
            </w:r>
          </w:p>
          <w:p>
            <w:pPr>
              <w:pStyle w:val="0"/>
              <w:spacing w:before="240" w:beforeLines="0" w:beforeAutospacing="0"/>
              <w:contextualSpacing w:val="1"/>
              <w:rPr>
                <w:rFonts w:hint="default" w:asciiTheme="minorEastAsia" w:hAnsiTheme="minorEastAsia"/>
                <w:color w:val="000000" w:themeColor="text1"/>
                <w:kern w:val="24"/>
              </w:rPr>
            </w:pPr>
          </w:p>
          <w:p>
            <w:pPr>
              <w:pStyle w:val="0"/>
              <w:spacing w:before="240" w:beforeLines="0" w:beforeAutospacing="0"/>
              <w:contextualSpacing w:val="1"/>
              <w:rPr>
                <w:rFonts w:hint="default" w:asciiTheme="minorEastAsia" w:hAnsiTheme="minorEastAsia"/>
                <w:color w:val="000000" w:themeColor="text1"/>
                <w:kern w:val="24"/>
              </w:rPr>
            </w:pPr>
          </w:p>
        </w:tc>
      </w:tr>
    </w:tbl>
    <w:p>
      <w:pPr>
        <w:pStyle w:val="0"/>
        <w:contextualSpacing w:val="1"/>
        <w:rPr>
          <w:rFonts w:hint="default" w:asciiTheme="minorEastAsia" w:hAnsiTheme="minorEastAsia"/>
          <w:color w:val="000000" w:themeColor="text1"/>
          <w:kern w:val="24"/>
        </w:rPr>
      </w:pPr>
    </w:p>
    <w:p>
      <w:pPr>
        <w:pStyle w:val="0"/>
        <w:spacing w:before="240" w:beforeLines="0" w:beforeAutospacing="0"/>
        <w:ind w:firstLine="240" w:firstLineChars="100"/>
        <w:contextualSpacing w:val="1"/>
        <w:rPr>
          <w:rFonts w:hint="default" w:asciiTheme="minorEastAsia" w:hAnsiTheme="minorEastAsia"/>
          <w:color w:val="000000" w:themeColor="text1"/>
          <w:kern w:val="24"/>
          <w:highlight w:val="none"/>
        </w:rPr>
      </w:pPr>
      <w:r>
        <w:rPr>
          <w:rFonts w:hint="eastAsia" w:asciiTheme="minorEastAsia" w:hAnsiTheme="minorEastAsia"/>
          <w:color w:val="000000" w:themeColor="text1"/>
          <w:kern w:val="24"/>
        </w:rPr>
        <w:t>また、当該返礼品等の製造・加工地</w:t>
      </w:r>
      <w:r>
        <w:rPr>
          <w:rFonts w:hint="eastAsia" w:asciiTheme="minorEastAsia" w:hAnsiTheme="minorEastAsia"/>
          <w:color w:val="000000" w:themeColor="text1"/>
          <w:kern w:val="24"/>
          <w:position w:val="10"/>
          <w:vertAlign w:val="superscript"/>
        </w:rPr>
        <w:t>※１</w:t>
      </w:r>
      <w:r>
        <w:rPr>
          <w:rFonts w:hint="eastAsia" w:asciiTheme="minorEastAsia" w:hAnsiTheme="minorEastAsia"/>
          <w:color w:val="000000" w:themeColor="text1"/>
          <w:kern w:val="24"/>
        </w:rPr>
        <w:t>は</w:t>
      </w:r>
      <w:r>
        <w:rPr>
          <w:rFonts w:hint="eastAsia" w:asciiTheme="minorEastAsia" w:hAnsiTheme="minorEastAsia"/>
          <w:color w:val="000000" w:themeColor="text1"/>
          <w:kern w:val="24"/>
          <w:shd w:val="pct15" w:color="auto" w:fill="auto"/>
        </w:rPr>
        <w:t>群馬県藤岡市</w:t>
      </w:r>
      <w:r>
        <w:rPr>
          <w:rFonts w:hint="eastAsia" w:asciiTheme="minorEastAsia" w:hAnsiTheme="minorEastAsia"/>
          <w:color w:val="000000" w:themeColor="text1"/>
          <w:kern w:val="24"/>
        </w:rPr>
        <w:t>であり、</w:t>
      </w:r>
      <w:r>
        <w:rPr>
          <w:rFonts w:hint="eastAsia" w:asciiTheme="minorEastAsia" w:hAnsiTheme="minorEastAsia"/>
          <w:color w:val="000000" w:themeColor="text1"/>
          <w:kern w:val="24"/>
          <w:highlight w:val="none"/>
        </w:rPr>
        <w:t>一般販売価格は</w:t>
      </w:r>
      <w:r>
        <w:rPr>
          <w:rFonts w:hint="eastAsia" w:asciiTheme="minorEastAsia" w:hAnsiTheme="minorEastAsia"/>
          <w:b w:val="1"/>
          <w:color w:val="000000" w:themeColor="text1"/>
          <w:kern w:val="24"/>
          <w:highlight w:val="none"/>
          <w:shd w:val="pct15" w:color="auto" w:fill="auto"/>
        </w:rPr>
        <w:t>3,000</w:t>
      </w:r>
      <w:r>
        <w:rPr>
          <w:rFonts w:hint="eastAsia"/>
        </w:rPr>
        <mc:AlternateContent>
          <mc:Choice Requires="wps">
            <w:drawing>
              <wp:anchor distT="0" distB="0" distL="71755" distR="71755" simplePos="0" relativeHeight="8" behindDoc="0" locked="0" layoutInCell="1" hidden="0" allowOverlap="1">
                <wp:simplePos x="0" y="0"/>
                <wp:positionH relativeFrom="column">
                  <wp:posOffset>3620770</wp:posOffset>
                </wp:positionH>
                <wp:positionV relativeFrom="paragraph">
                  <wp:posOffset>416560</wp:posOffset>
                </wp:positionV>
                <wp:extent cx="2707640" cy="524510"/>
                <wp:effectExtent l="635" t="127000" r="29845"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2707640" cy="524510"/>
                        </a:xfrm>
                        <a:prstGeom prst="wedgeRectCallout">
                          <a:avLst>
                            <a:gd name="adj1" fmla="val 26821"/>
                            <a:gd name="adj2" fmla="val -74094"/>
                          </a:avLst>
                        </a:prstGeom>
                        <a:solidFill>
                          <a:schemeClr val="bg1"/>
                        </a:solidFill>
                        <a:ln w="12700" cap="flat" cmpd="sng" algn="ctr">
                          <a:solidFill>
                            <a:schemeClr val="tx1"/>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sz w:val="22"/>
                              </w:rPr>
                            </w:pPr>
                            <w:r>
                              <w:rPr>
                                <w:rFonts w:hint="eastAsia"/>
                                <w:b w:val="1"/>
                                <w:color w:val="000000" w:themeColor="text1"/>
                                <w:sz w:val="21"/>
                              </w:rPr>
                              <w:t>ふるさと納税以外の販売価格</w:t>
                            </w:r>
                          </w:p>
                          <w:p>
                            <w:pPr>
                              <w:pStyle w:val="0"/>
                              <w:jc w:val="center"/>
                              <w:rPr>
                                <w:rFonts w:hint="eastAsia"/>
                                <w:sz w:val="22"/>
                              </w:rPr>
                            </w:pPr>
                            <w:r>
                              <w:rPr>
                                <w:rFonts w:hint="eastAsia"/>
                                <w:b w:val="1"/>
                                <w:color w:val="000000" w:themeColor="text1"/>
                                <w:sz w:val="20"/>
                              </w:rPr>
                              <w:t>（一般小売価格、メーカー希望小売価格等）</w:t>
                            </w:r>
                          </w:p>
                        </w:txbxContent>
                      </wps:txbx>
                      <wps:bodyPr vertOverflow="overflow" horzOverflow="overflow" wrap="square" lIns="36000" rIns="36000" anchor="ctr"/>
                    </wps:wsp>
                  </a:graphicData>
                </a:graphic>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オブジェクト 0" style="mso-wrap-distance-right:5.65pt;mso-wrap-distance-bottom:0pt;margin-top:32.79pt;mso-position-vertical-relative:text;mso-position-horizontal-relative:text;v-text-anchor:middle;position:absolute;height:41.3pt;mso-wrap-distance-top:0pt;width:213.2pt;mso-wrap-distance-left:5.65pt;margin-left:285.10000000000002pt;z-index:8;" o:spid="_x0000_s1031" o:allowincell="t" o:allowoverlap="t" filled="t" fillcolor="#ffffff [3212]" stroked="t" strokecolor="#000000 [3213]" strokeweight="1pt" o:spt="61" type="#_x0000_t61" adj="16593,-5204">
                <v:fill/>
                <v:stroke linestyle="single" miterlimit="8" endcap="flat" dashstyle="solid" filltype="solid"/>
                <v:textbox style="layout-flow:horizontal;" inset="0.99999999999999978mm,,0.99999999999999978mm,">
                  <w:txbxContent>
                    <w:p>
                      <w:pPr>
                        <w:pStyle w:val="0"/>
                        <w:jc w:val="center"/>
                        <w:rPr>
                          <w:rFonts w:hint="eastAsia"/>
                          <w:sz w:val="22"/>
                        </w:rPr>
                      </w:pPr>
                      <w:r>
                        <w:rPr>
                          <w:rFonts w:hint="eastAsia"/>
                          <w:b w:val="1"/>
                          <w:color w:val="000000" w:themeColor="text1"/>
                          <w:sz w:val="21"/>
                        </w:rPr>
                        <w:t>ふるさと納税以外の販売価格</w:t>
                      </w:r>
                    </w:p>
                    <w:p>
                      <w:pPr>
                        <w:pStyle w:val="0"/>
                        <w:jc w:val="center"/>
                        <w:rPr>
                          <w:rFonts w:hint="eastAsia"/>
                          <w:sz w:val="22"/>
                        </w:rPr>
                      </w:pPr>
                      <w:r>
                        <w:rPr>
                          <w:rFonts w:hint="eastAsia"/>
                          <w:b w:val="1"/>
                          <w:color w:val="000000" w:themeColor="text1"/>
                          <w:sz w:val="20"/>
                        </w:rPr>
                        <w:t>（一般小売価格、メーカー希望小売価格等）</w:t>
                      </w:r>
                    </w:p>
                  </w:txbxContent>
                </v:textbox>
                <v:imagedata o:title=""/>
                <w10:wrap type="none" anchorx="text" anchory="text"/>
              </v:shape>
            </w:pict>
          </mc:Fallback>
        </mc:AlternateContent>
      </w:r>
      <w:r>
        <w:rPr>
          <w:rFonts w:hint="eastAsia" w:asciiTheme="minorEastAsia" w:hAnsiTheme="minorEastAsia"/>
          <w:color w:val="000000" w:themeColor="text1"/>
          <w:kern w:val="24"/>
          <w:highlight w:val="none"/>
        </w:rPr>
        <w:t>円です</w:t>
      </w:r>
      <w:r>
        <w:rPr>
          <w:rFonts w:hint="eastAsia" w:asciiTheme="minorEastAsia" w:hAnsiTheme="minorEastAsia"/>
          <w:color w:val="000000" w:themeColor="text1"/>
          <w:kern w:val="24"/>
          <w:position w:val="10"/>
          <w:highlight w:val="none"/>
          <w:vertAlign w:val="superscript"/>
        </w:rPr>
        <w:t>※２</w:t>
      </w:r>
      <w:r>
        <w:rPr>
          <w:rFonts w:hint="eastAsia" w:asciiTheme="minorEastAsia" w:hAnsiTheme="minorEastAsia"/>
          <w:color w:val="000000" w:themeColor="text1"/>
          <w:kern w:val="24"/>
          <w:highlight w:val="none"/>
        </w:rPr>
        <w:t>。　　　　</w:t>
      </w:r>
    </w:p>
    <w:p>
      <w:pPr>
        <w:pStyle w:val="0"/>
        <w:spacing w:before="240" w:beforeLines="0" w:beforeAutospacing="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　　　　　　　　　　　　　　　　　　　　　　　　　　　　</w:t>
      </w:r>
    </w:p>
    <w:p>
      <w:pPr>
        <w:pStyle w:val="0"/>
        <w:spacing w:before="240" w:beforeLines="0" w:beforeAutospacing="0"/>
        <w:ind w:firstLine="240" w:firstLineChars="1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なお、当該返礼品等を取り扱うに当たって、下記の事項に同意します。</w:t>
      </w:r>
    </w:p>
    <w:p>
      <w:pPr>
        <w:pStyle w:val="0"/>
        <w:spacing w:before="240" w:beforeLines="0" w:beforeAutospacing="0"/>
        <w:ind w:left="480" w:leftChars="100" w:hanging="240" w:hangingChars="100"/>
        <w:contextualSpacing w:val="1"/>
        <w:jc w:val="left"/>
        <w:rPr>
          <w:rFonts w:hint="default" w:asciiTheme="minorEastAsia" w:hAnsiTheme="minorEastAsia"/>
          <w:color w:val="000000" w:themeColor="text1"/>
          <w:kern w:val="24"/>
        </w:rPr>
      </w:pPr>
      <w:r>
        <w:rPr>
          <w:rFonts w:hint="eastAsia" w:asciiTheme="minorEastAsia" w:hAnsiTheme="minorEastAsia"/>
          <w:color w:val="000000" w:themeColor="text1"/>
          <w:kern w:val="24"/>
        </w:rPr>
        <w:t>・　当該返礼品等については、以下に掲げる場合を除き、他の地方団体の地場産品基準（平成</w:t>
      </w:r>
      <w:r>
        <w:rPr>
          <w:rFonts w:hint="eastAsia" w:asciiTheme="minorEastAsia" w:hAnsiTheme="minorEastAsia"/>
          <w:color w:val="000000" w:themeColor="text1"/>
          <w:kern w:val="24"/>
        </w:rPr>
        <w:t>31</w:t>
      </w:r>
      <w:r>
        <w:rPr>
          <w:rFonts w:hint="eastAsia" w:asciiTheme="minorEastAsia" w:hAnsiTheme="minorEastAsia"/>
          <w:color w:val="000000" w:themeColor="text1"/>
          <w:kern w:val="24"/>
        </w:rPr>
        <w:t>年総務省告示第</w:t>
      </w:r>
      <w:r>
        <w:rPr>
          <w:rFonts w:hint="eastAsia" w:asciiTheme="minorEastAsia" w:hAnsiTheme="minorEastAsia"/>
          <w:color w:val="000000" w:themeColor="text1"/>
          <w:kern w:val="24"/>
        </w:rPr>
        <w:t>179</w:t>
      </w:r>
      <w:r>
        <w:rPr>
          <w:rFonts w:hint="eastAsia" w:asciiTheme="minorEastAsia" w:hAnsiTheme="minorEastAsia"/>
          <w:color w:val="000000" w:themeColor="text1"/>
          <w:kern w:val="24"/>
        </w:rPr>
        <w:t>号第６条をいう。以下同じ。）第３号の返礼品等として取り扱わないこと。</w:t>
      </w:r>
    </w:p>
    <w:p>
      <w:pPr>
        <w:pStyle w:val="16"/>
        <w:numPr>
          <w:ilvl w:val="0"/>
          <w:numId w:val="1"/>
        </w:numPr>
        <w:spacing w:before="240" w:beforeLines="0" w:beforeAutospacing="0"/>
        <w:ind w:leftChars="0"/>
        <w:contextualSpacing w:val="1"/>
        <w:jc w:val="left"/>
        <w:rPr>
          <w:rFonts w:hint="default" w:asciiTheme="minorEastAsia" w:hAnsiTheme="minorEastAsia"/>
          <w:color w:val="000000" w:themeColor="text1"/>
          <w:kern w:val="24"/>
        </w:rPr>
      </w:pPr>
      <w:r>
        <w:rPr>
          <w:rFonts w:hint="eastAsia" w:asciiTheme="minorEastAsia" w:hAnsiTheme="minorEastAsia"/>
          <w:color w:val="000000" w:themeColor="text1"/>
          <w:kern w:val="24"/>
        </w:rPr>
        <w:t>　貴市区町村の属する都道府県（貴団体が都道府県である場合には貴都道府県内の市区町村）が地場産品基準第３号に適合するものとして当該返礼品等を取り扱う場合</w:t>
      </w:r>
    </w:p>
    <w:p>
      <w:pPr>
        <w:pStyle w:val="16"/>
        <w:numPr>
          <w:ilvl w:val="0"/>
          <w:numId w:val="1"/>
        </w:numPr>
        <w:ind w:leftChars="0"/>
        <w:rPr>
          <w:rFonts w:hint="default"/>
        </w:rPr>
      </w:pPr>
      <w:r>
        <w:rPr>
          <w:rFonts w:hint="eastAsia"/>
        </w:rPr>
        <w:t>　地場産品基準第８号イ又はロの返礼品等（同基準第３号に適合する場合に限る。）として他の地方団体が取り扱う場合</w:t>
      </w:r>
    </w:p>
    <w:p>
      <w:pPr>
        <w:pStyle w:val="0"/>
        <w:spacing w:before="240" w:beforeLines="0" w:beforeAutospacing="0"/>
        <w:ind w:left="480" w:leftChars="100" w:hanging="240" w:hangingChars="1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　当該返礼品等の付加価値の算出方法等について、地方団体の求めに応じ、必要な説明や資料提供等を行うこと。</w:t>
      </w:r>
    </w:p>
    <w:p>
      <w:pPr>
        <w:pStyle w:val="0"/>
        <w:spacing w:before="240" w:beforeLines="0" w:beforeAutospacing="0"/>
        <w:ind w:left="418" w:firstLine="158"/>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mc:AlternateContent>
          <mc:Choice Requires="wps">
            <w:drawing>
              <wp:anchor distT="0" distB="0" distL="114300" distR="114300" simplePos="0" relativeHeight="2" behindDoc="0" locked="0" layoutInCell="1" hidden="0" allowOverlap="1">
                <wp:simplePos x="0" y="0"/>
                <wp:positionH relativeFrom="column">
                  <wp:posOffset>40640</wp:posOffset>
                </wp:positionH>
                <wp:positionV relativeFrom="paragraph">
                  <wp:posOffset>135255</wp:posOffset>
                </wp:positionV>
                <wp:extent cx="6028055" cy="1381125"/>
                <wp:effectExtent l="635" t="635" r="29845" b="10795"/>
                <wp:wrapNone/>
                <wp:docPr id="1032" name="大かっこ 1"/>
                <a:graphic xmlns:a="http://schemas.openxmlformats.org/drawingml/2006/main">
                  <a:graphicData uri="http://schemas.microsoft.com/office/word/2010/wordprocessingShape">
                    <wps:wsp>
                      <wps:cNvPr id="1032" name="大かっこ 1"/>
                      <wps:cNvSpPr/>
                      <wps:spPr>
                        <a:xfrm>
                          <a:off x="0" y="0"/>
                          <a:ext cx="6028055" cy="1381125"/>
                        </a:xfrm>
                        <a:prstGeom prst="bracketPair">
                          <a:avLst>
                            <a:gd name="adj" fmla="val 776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style="mso-wrap-distance-right:9pt;mso-wrap-distance-bottom:0pt;margin-top:10.65pt;mso-position-vertical-relative:text;mso-position-horizontal-relative:text;position:absolute;height:108.75pt;mso-wrap-distance-top:0pt;width:474.65pt;mso-wrap-distance-left:9pt;margin-left:3.2pt;z-index:2;" o:spid="_x0000_s1032" o:allowincell="t" o:allowoverlap="t" filled="f" stroked="t" strokecolor="#000000 [3213]" strokeweight="0.5pt" o:spt="185" type="#_x0000_t185" adj="1676">
                <v:fill/>
                <v:stroke linestyle="single" miterlimit="8" endcap="flat" dashstyle="solid" filltype="solid"/>
                <v:textbox style="layout-flow:horizontal;"/>
                <v:imagedata o:title=""/>
                <w10:wrap type="none" anchorx="text" anchory="text"/>
              </v:shape>
            </w:pict>
          </mc:Fallback>
        </mc:AlternateContent>
      </w:r>
    </w:p>
    <w:p>
      <w:pPr>
        <w:pStyle w:val="0"/>
        <w:spacing w:before="120" w:beforeLines="0" w:beforeAutospacing="0"/>
        <w:ind w:left="240" w:leftChars="100"/>
        <w:contextualSpacing w:val="1"/>
        <w:rPr>
          <w:rFonts w:hint="default" w:asciiTheme="minorEastAsia" w:hAnsiTheme="minorEastAsia"/>
          <w:color w:val="000000" w:themeColor="text1"/>
          <w:kern w:val="24"/>
          <w:u w:val="single" w:color="auto"/>
        </w:rPr>
      </w:pPr>
      <w:r>
        <w:rPr>
          <w:rFonts w:hint="eastAsia" w:asciiTheme="minorEastAsia" w:hAnsiTheme="minorEastAsia"/>
          <w:color w:val="000000" w:themeColor="text1"/>
          <w:kern w:val="24"/>
          <w:u w:val="single" w:color="auto"/>
        </w:rPr>
        <w:t>記載要領</w:t>
      </w:r>
    </w:p>
    <w:p>
      <w:pPr>
        <w:pStyle w:val="0"/>
        <w:spacing w:before="120" w:beforeLines="0" w:beforeAutospacing="0"/>
        <w:ind w:left="720" w:leftChars="100" w:hanging="480" w:hangingChars="2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※１　返礼品等の製造・加工が行われた場所について、国内の場合は都道府県名及び市区町村名（例：○○県○○市）、国外の場合は国名を記載すること。</w:t>
      </w:r>
    </w:p>
    <w:p>
      <w:pPr>
        <w:pStyle w:val="0"/>
        <w:ind w:left="720" w:leftChars="100" w:hanging="480" w:hangingChars="2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※２　当該返礼品等を一般消費者に対して販売する際の通常の価格を記載すること。なお、当該返礼品等が非売品である場合には、当該返礼品等の類似製品に係る通常の価格を記載すること。</w:t>
      </w:r>
    </w:p>
    <w:sectPr>
      <w:pgSz w:w="11910" w:h="16840"/>
      <w:pgMar w:top="1304" w:right="1361" w:bottom="709" w:left="1361" w:header="720" w:footer="720" w:gutter="0"/>
      <w:cols w:space="720"/>
      <w:textDirection w:val="lrTb"/>
      <w:docGrid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59A473B4"/>
    <w:lvl w:ilvl="0" w:tplc="C8E45730">
      <w:start w:val="1"/>
      <w:numFmt w:val="decimalEnclosedCircle"/>
      <w:lvlText w:val="%1"/>
      <w:lvlJc w:val="left"/>
      <w:pPr>
        <w:ind w:left="840" w:hanging="360"/>
      </w:pPr>
      <w:rPr>
        <w:rFonts w:hint="default"/>
      </w:rPr>
    </w:lvl>
    <w:lvl w:ilvl="1" w:tplc="04090017">
      <w:start w:val="1"/>
      <w:numFmt w:val="aiueoFullWidth"/>
      <w:lvlText w:val="(%2)"/>
      <w:lvlJc w:val="left"/>
      <w:pPr>
        <w:ind w:left="1360" w:hanging="440"/>
      </w:pPr>
    </w:lvl>
    <w:lvl w:ilvl="2" w:tplc="04090011">
      <w:start w:val="1"/>
      <w:numFmt w:val="decimalEnclosedCircle"/>
      <w:lvlText w:val="%3"/>
      <w:lvlJc w:val="left"/>
      <w:pPr>
        <w:ind w:left="1800" w:hanging="440"/>
      </w:pPr>
    </w:lvl>
    <w:lvl w:ilvl="3" w:tplc="0409000F">
      <w:start w:val="1"/>
      <w:numFmt w:val="decimal"/>
      <w:lvlText w:val="%4."/>
      <w:lvlJc w:val="left"/>
      <w:pPr>
        <w:ind w:left="2240" w:hanging="440"/>
      </w:pPr>
    </w:lvl>
    <w:lvl w:ilvl="4" w:tplc="04090017">
      <w:start w:val="1"/>
      <w:numFmt w:val="aiueoFullWidth"/>
      <w:lvlText w:val="(%5)"/>
      <w:lvlJc w:val="left"/>
      <w:pPr>
        <w:ind w:left="2680" w:hanging="440"/>
      </w:pPr>
    </w:lvl>
    <w:lvl w:ilvl="5" w:tplc="04090011">
      <w:start w:val="1"/>
      <w:numFmt w:val="decimalEnclosedCircle"/>
      <w:lvlText w:val="%6"/>
      <w:lvlJc w:val="left"/>
      <w:pPr>
        <w:ind w:left="3120" w:hanging="440"/>
      </w:pPr>
    </w:lvl>
    <w:lvl w:ilvl="6" w:tplc="0409000F">
      <w:start w:val="1"/>
      <w:numFmt w:val="decimal"/>
      <w:lvlText w:val="%7."/>
      <w:lvlJc w:val="left"/>
      <w:pPr>
        <w:ind w:left="3560" w:hanging="440"/>
      </w:pPr>
    </w:lvl>
    <w:lvl w:ilvl="7" w:tplc="04090017">
      <w:start w:val="1"/>
      <w:numFmt w:val="aiueoFullWidth"/>
      <w:lvlText w:val="(%8)"/>
      <w:lvlJc w:val="left"/>
      <w:pPr>
        <w:ind w:left="4000" w:hanging="440"/>
      </w:pPr>
    </w:lvl>
    <w:lvl w:ilvl="8" w:tplc="04090011">
      <w:start w:val="1"/>
      <w:numFmt w:val="decimalEnclosedCircle"/>
      <w:lvlText w:val="%9"/>
      <w:lvlJc w:val="left"/>
      <w:pPr>
        <w:ind w:left="4440" w:hanging="44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563C1" w:themeColor="hyperlink"/>
      <w:u w:val="single" w:color="auto"/>
    </w:rPr>
  </w:style>
  <w:style w:type="paragraph" w:styleId="16">
    <w:name w:val="List Paragraph"/>
    <w:basedOn w:val="0"/>
    <w:next w:val="16"/>
    <w:link w:val="0"/>
    <w:uiPriority w:val="0"/>
    <w:qFormat/>
    <w:pPr>
      <w:ind w:left="840" w:leftChars="400"/>
    </w:pPr>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Revision"/>
    <w:next w:val="23"/>
    <w:link w:val="0"/>
    <w:uiPriority w:val="0"/>
    <w:rPr/>
  </w:style>
  <w:style w:type="paragraph" w:styleId="24">
    <w:name w:val="Date"/>
    <w:basedOn w:val="0"/>
    <w:next w:val="0"/>
    <w:link w:val="25"/>
    <w:uiPriority w:val="0"/>
  </w:style>
  <w:style w:type="character" w:styleId="25" w:customStyle="1">
    <w:name w:val="日付 (文字)"/>
    <w:basedOn w:val="10"/>
    <w:next w:val="25"/>
    <w:link w:val="24"/>
    <w:uiPriority w:val="0"/>
  </w:style>
  <w:style w:type="paragraph" w:styleId="26">
    <w:name w:val="Note Heading"/>
    <w:basedOn w:val="0"/>
    <w:next w:val="0"/>
    <w:link w:val="27"/>
    <w:uiPriority w:val="0"/>
    <w:pPr>
      <w:jc w:val="center"/>
    </w:pPr>
  </w:style>
  <w:style w:type="character" w:styleId="27" w:customStyle="1">
    <w:name w:val="記 (文字)"/>
    <w:basedOn w:val="10"/>
    <w:next w:val="27"/>
    <w:link w:val="26"/>
    <w:uiPriority w:val="0"/>
  </w:style>
  <w:style w:type="character" w:styleId="28">
    <w:name w:val="annotation reference"/>
    <w:basedOn w:val="10"/>
    <w:next w:val="28"/>
    <w:link w:val="0"/>
    <w:uiPriority w:val="0"/>
    <w:semiHidden/>
    <w:rPr>
      <w:sz w:val="18"/>
    </w:rPr>
  </w:style>
  <w:style w:type="paragraph" w:styleId="29">
    <w:name w:val="annotation text"/>
    <w:basedOn w:val="0"/>
    <w:next w:val="29"/>
    <w:link w:val="30"/>
    <w:uiPriority w:val="0"/>
    <w:semiHidden/>
    <w:pPr>
      <w:jc w:val="left"/>
    </w:pPr>
  </w:style>
  <w:style w:type="character" w:styleId="30" w:customStyle="1">
    <w:name w:val="コメント文字列 (文字)"/>
    <w:basedOn w:val="10"/>
    <w:next w:val="30"/>
    <w:link w:val="29"/>
    <w:uiPriority w:val="0"/>
  </w:style>
  <w:style w:type="paragraph" w:styleId="31">
    <w:name w:val="annotation subject"/>
    <w:basedOn w:val="29"/>
    <w:next w:val="29"/>
    <w:link w:val="32"/>
    <w:uiPriority w:val="0"/>
    <w:semiHidden/>
    <w:rPr>
      <w:b w:val="1"/>
    </w:rPr>
  </w:style>
  <w:style w:type="character" w:styleId="32" w:customStyle="1">
    <w:name w:val="コメント内容 (文字)"/>
    <w:basedOn w:val="30"/>
    <w:next w:val="32"/>
    <w:link w:val="31"/>
    <w:uiPriority w:val="0"/>
    <w:rPr>
      <w:b w:val="1"/>
    </w:rPr>
  </w:style>
  <w:style w:type="paragraph" w:styleId="33">
    <w:name w:val="Closing"/>
    <w:basedOn w:val="0"/>
    <w:next w:val="33"/>
    <w:link w:val="34"/>
    <w:uiPriority w:val="0"/>
    <w:pPr>
      <w:jc w:val="right"/>
    </w:pPr>
    <w:rPr>
      <w:rFonts w:asciiTheme="minorEastAsia" w:hAnsiTheme="minorEastAsia"/>
    </w:rPr>
  </w:style>
  <w:style w:type="character" w:styleId="34" w:customStyle="1">
    <w:name w:val="結語 (文字)"/>
    <w:basedOn w:val="10"/>
    <w:next w:val="34"/>
    <w:link w:val="33"/>
    <w:uiPriority w:val="0"/>
    <w:rPr>
      <w:rFonts w:asciiTheme="minorEastAsia" w:hAnsiTheme="minorEastAsia"/>
      <w:sz w:val="24"/>
    </w:rPr>
  </w:style>
  <w:style w:type="paragraph" w:styleId="35">
    <w:name w:val="Normal (Web)"/>
    <w:basedOn w:val="0"/>
    <w:next w:val="3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rPr>
  </w:style>
  <w:style w:type="character" w:styleId="36">
    <w:name w:val="footnote reference"/>
    <w:basedOn w:val="10"/>
    <w:next w:val="36"/>
    <w:link w:val="0"/>
    <w:uiPriority w:val="0"/>
    <w:semiHidden/>
    <w:rPr>
      <w:vertAlign w:val="superscript"/>
    </w:rPr>
  </w:style>
  <w:style w:type="character" w:styleId="37">
    <w:name w:val="endnote reference"/>
    <w:basedOn w:val="10"/>
    <w:next w:val="37"/>
    <w:link w:val="0"/>
    <w:uiPriority w:val="0"/>
    <w:semiHidden/>
    <w:rPr>
      <w:vertAlign w:val="superscript"/>
    </w:rPr>
  </w:style>
  <w:style w:type="table" w:styleId="38">
    <w:name w:val="Table Grid"/>
    <w:basedOn w:val="11"/>
    <w:next w:val="3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161</TotalTime>
  <Pages>1</Pages>
  <Words>11</Words>
  <Characters>882</Characters>
  <Application>JUST Note</Application>
  <Lines>51</Lines>
  <Paragraphs>31</Paragraphs>
  <CharactersWithSpaces>1045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sg128f35</cp:lastModifiedBy>
  <cp:lastPrinted>2026-07-01T01:18:47Z</cp:lastPrinted>
  <dcterms:created xsi:type="dcterms:W3CDTF">2026-05-29T02:33:00Z</dcterms:created>
  <dcterms:modified xsi:type="dcterms:W3CDTF">2026-06-23T07:37:30Z</dcterms:modified>
  <cp:revision>4</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mplianceAssetId">
    <vt:lpwstr/>
  </property>
  <property fmtid="{D5CDD505-2E9C-101B-9397-08002B2CF9AE}" pid="3" name="ContentTypeId">
    <vt:lpwstr>0x01010077CB45A0F0A3264E8315180F4DD5C739</vt:lpwstr>
  </property>
  <property fmtid="{D5CDD505-2E9C-101B-9397-08002B2CF9AE}" pid="4" name="MediaServiceImageTags">
    <vt:lpwstr/>
  </property>
  <property fmtid="{D5CDD505-2E9C-101B-9397-08002B2CF9AE}" pid="5" name="Order">
    <vt:r8>72400</vt:r8>
  </property>
  <property fmtid="{D5CDD505-2E9C-101B-9397-08002B2CF9AE}" pid="6" name="TemplateUrl">
    <vt:lpwstr/>
  </property>
  <property fmtid="{D5CDD505-2E9C-101B-9397-08002B2CF9AE}" pid="7" name="TriggerFlowInfo">
    <vt:lpwstr/>
  </property>
  <property fmtid="{D5CDD505-2E9C-101B-9397-08002B2CF9AE}" pid="8" name="_ExtendedDescription">
    <vt:lpwstr/>
  </property>
  <property fmtid="{D5CDD505-2E9C-101B-9397-08002B2CF9AE}" pid="9" name="xd_ProgID">
    <vt:lpwstr/>
  </property>
  <property fmtid="{D5CDD505-2E9C-101B-9397-08002B2CF9AE}" pid="10" name="xd_Signature">
    <vt:bool>false</vt:bool>
  </property>
</Properties>
</file>