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67" w:rsidRPr="00496C67" w:rsidRDefault="00B47902" w:rsidP="00496C67">
      <w:pPr>
        <w:jc w:val="center"/>
        <w:rPr>
          <w:sz w:val="24"/>
          <w:szCs w:val="24"/>
        </w:rPr>
      </w:pPr>
      <w:r w:rsidRPr="002733D6">
        <w:rPr>
          <w:rFonts w:hint="eastAsia"/>
          <w:sz w:val="24"/>
          <w:szCs w:val="24"/>
        </w:rPr>
        <w:t>農業の有する多面的</w:t>
      </w:r>
      <w:r w:rsidR="00B65D3A" w:rsidRPr="002733D6">
        <w:rPr>
          <w:rFonts w:hint="eastAsia"/>
          <w:sz w:val="24"/>
          <w:szCs w:val="24"/>
        </w:rPr>
        <w:t>機能</w:t>
      </w:r>
      <w:r w:rsidRPr="002733D6">
        <w:rPr>
          <w:rFonts w:hint="eastAsia"/>
          <w:sz w:val="24"/>
          <w:szCs w:val="24"/>
        </w:rPr>
        <w:t>発揮の促進に関する計画</w:t>
      </w:r>
    </w:p>
    <w:p w:rsidR="00B47902" w:rsidRDefault="00B47902" w:rsidP="00B47902">
      <w:pPr>
        <w:jc w:val="right"/>
      </w:pPr>
      <w:r w:rsidRPr="002733D6">
        <w:rPr>
          <w:rFonts w:hint="eastAsia"/>
        </w:rPr>
        <w:t>藤</w:t>
      </w:r>
      <w:r>
        <w:rPr>
          <w:rFonts w:hint="eastAsia"/>
        </w:rPr>
        <w:t>岡市</w:t>
      </w:r>
    </w:p>
    <w:p w:rsidR="00B47902" w:rsidRDefault="00B47902" w:rsidP="00B47902">
      <w:pPr>
        <w:jc w:val="left"/>
      </w:pPr>
    </w:p>
    <w:p w:rsidR="00B47902" w:rsidRPr="00B65D3A" w:rsidRDefault="00B47902" w:rsidP="00B47902">
      <w:pPr>
        <w:jc w:val="left"/>
        <w:rPr>
          <w:u w:val="single"/>
        </w:rPr>
      </w:pPr>
      <w:r w:rsidRPr="00B65D3A">
        <w:rPr>
          <w:rFonts w:hint="eastAsia"/>
          <w:u w:val="single"/>
        </w:rPr>
        <w:t>１　促進計画の区域</w:t>
      </w:r>
    </w:p>
    <w:p w:rsidR="00B47902" w:rsidRDefault="00B47902" w:rsidP="00B47902">
      <w:pPr>
        <w:jc w:val="left"/>
      </w:pPr>
      <w:r>
        <w:rPr>
          <w:rFonts w:hint="eastAsia"/>
        </w:rPr>
        <w:t xml:space="preserve">　　別紙地図に記載のとおりとする。</w:t>
      </w:r>
    </w:p>
    <w:p w:rsidR="00B47902" w:rsidRDefault="00B47902" w:rsidP="00B47902">
      <w:pPr>
        <w:jc w:val="left"/>
      </w:pPr>
    </w:p>
    <w:p w:rsidR="00CF2511" w:rsidRPr="00B65D3A" w:rsidRDefault="00CF2511" w:rsidP="00CF2511">
      <w:pPr>
        <w:jc w:val="left"/>
        <w:rPr>
          <w:u w:val="single"/>
        </w:rPr>
      </w:pPr>
      <w:r w:rsidRPr="00B65D3A">
        <w:rPr>
          <w:rFonts w:hint="eastAsia"/>
          <w:u w:val="single"/>
        </w:rPr>
        <w:t>２　促進計画の目標</w:t>
      </w:r>
    </w:p>
    <w:p w:rsidR="00CF2511" w:rsidRDefault="00CF2511" w:rsidP="00CF2511">
      <w:pPr>
        <w:jc w:val="left"/>
      </w:pPr>
      <w:r>
        <w:rPr>
          <w:rFonts w:hint="eastAsia"/>
        </w:rPr>
        <w:t xml:space="preserve">　１．旧藤岡地域</w:t>
      </w:r>
    </w:p>
    <w:p w:rsidR="00CF2511" w:rsidRDefault="00CF2511" w:rsidP="00CF2511">
      <w:pPr>
        <w:jc w:val="left"/>
      </w:pPr>
      <w:r>
        <w:rPr>
          <w:rFonts w:hint="eastAsia"/>
        </w:rPr>
        <w:t xml:space="preserve">　（１）現況</w:t>
      </w:r>
    </w:p>
    <w:p w:rsidR="00CF2511" w:rsidRPr="00CC3D47" w:rsidRDefault="00CF2511" w:rsidP="00CC3D47">
      <w:pPr>
        <w:pStyle w:val="a8"/>
        <w:wordWrap/>
        <w:snapToGrid w:val="0"/>
        <w:ind w:leftChars="196" w:left="412" w:firstLineChars="100" w:firstLine="212"/>
        <w:rPr>
          <w:rFonts w:ascii="ＭＳ 明朝" w:hAnsi="ＭＳ 明朝"/>
          <w:spacing w:val="0"/>
          <w:sz w:val="21"/>
          <w:szCs w:val="21"/>
        </w:rPr>
      </w:pPr>
      <w:r w:rsidRPr="00CC3D47">
        <w:rPr>
          <w:rFonts w:hint="eastAsia"/>
          <w:sz w:val="21"/>
          <w:szCs w:val="21"/>
        </w:rPr>
        <w:t>本地域は、</w:t>
      </w:r>
      <w:r w:rsidRPr="00CC3D47">
        <w:rPr>
          <w:rFonts w:ascii="ＭＳ 明朝" w:hAnsi="ＭＳ 明朝" w:hint="eastAsia"/>
          <w:sz w:val="21"/>
          <w:szCs w:val="21"/>
        </w:rPr>
        <w:t>都市化の影響を最も強く受けており、優良農用地の転用や耕作放棄地が目立つ。土地基盤整備は、一部の地域を除き遅れており、農用地の効率的利用や農業生産及び農業経営の維持向上を図るためには、この促進が重要である。</w:t>
      </w:r>
    </w:p>
    <w:p w:rsidR="00CF2511" w:rsidRPr="00CC3D47" w:rsidRDefault="00CF2511" w:rsidP="00CF2511">
      <w:pPr>
        <w:pStyle w:val="a8"/>
        <w:wordWrap/>
        <w:snapToGrid w:val="0"/>
        <w:ind w:leftChars="196" w:left="412" w:firstLineChars="100" w:firstLine="212"/>
        <w:rPr>
          <w:rFonts w:ascii="ＭＳ 明朝" w:hAnsi="ＭＳ 明朝"/>
          <w:spacing w:val="0"/>
          <w:sz w:val="21"/>
          <w:szCs w:val="21"/>
        </w:rPr>
      </w:pPr>
      <w:r w:rsidRPr="00CC3D47">
        <w:rPr>
          <w:rFonts w:ascii="ＭＳ 明朝" w:hAnsi="ＭＳ 明朝" w:hint="eastAsia"/>
          <w:sz w:val="21"/>
          <w:szCs w:val="21"/>
        </w:rPr>
        <w:t>主要作物としては、トマト・いちご・シンビジウムなどの園芸作物を振興し、施設整備や研究開発に積極的な支援を行うとともに、効率的な経営を図る。米・麦については、農地の集積化を進め生産性の向上を図るとともに、生産流通動向に対応した売れる米麦作りを推進するとともに、流通販売体制の確立を推進する。</w:t>
      </w:r>
    </w:p>
    <w:p w:rsidR="003E53E4" w:rsidRDefault="00CF2511" w:rsidP="00CF2511">
      <w:pPr>
        <w:pStyle w:val="a8"/>
        <w:wordWrap/>
        <w:snapToGrid w:val="0"/>
        <w:ind w:leftChars="196" w:left="412" w:firstLineChars="100" w:firstLine="212"/>
        <w:rPr>
          <w:rFonts w:ascii="ＭＳ 明朝" w:hAnsi="ＭＳ 明朝"/>
          <w:sz w:val="21"/>
          <w:szCs w:val="21"/>
        </w:rPr>
      </w:pPr>
      <w:r w:rsidRPr="00CC3D47">
        <w:rPr>
          <w:rFonts w:ascii="ＭＳ 明朝" w:hAnsi="ＭＳ 明朝" w:hint="eastAsia"/>
          <w:sz w:val="21"/>
          <w:szCs w:val="21"/>
        </w:rPr>
        <w:t>また、主要農業地域である西南部の美土里地区・美九里地区・平井地区では、一部でほ場整備事業が進められ完了し、また現在整備事業が進められているが、今後、未整備地の整備が効率的土地利用を図る上での課題となっている。</w:t>
      </w:r>
    </w:p>
    <w:p w:rsidR="00CF2511" w:rsidRPr="00AA4D49" w:rsidRDefault="00CF2511" w:rsidP="00CF2511">
      <w:pPr>
        <w:pStyle w:val="a8"/>
        <w:wordWrap/>
        <w:snapToGrid w:val="0"/>
        <w:ind w:leftChars="196" w:left="412" w:firstLineChars="100" w:firstLine="212"/>
        <w:rPr>
          <w:rFonts w:ascii="ＭＳ 明朝" w:hAnsi="ＭＳ 明朝"/>
          <w:sz w:val="21"/>
          <w:szCs w:val="21"/>
        </w:rPr>
      </w:pPr>
      <w:r w:rsidRPr="00AA4D49">
        <w:rPr>
          <w:rFonts w:ascii="ＭＳ 明朝" w:hAnsi="ＭＳ 明朝" w:hint="eastAsia"/>
          <w:sz w:val="21"/>
          <w:szCs w:val="21"/>
        </w:rPr>
        <w:t>本地域は、</w:t>
      </w:r>
      <w:r w:rsidR="00CC3D47" w:rsidRPr="00AA4D49">
        <w:rPr>
          <w:rFonts w:hint="eastAsia"/>
          <w:sz w:val="21"/>
          <w:szCs w:val="21"/>
        </w:rPr>
        <w:t>水資源に恵まれ、良質な米や野菜を生産しており、今後とも農業振興を図るためには、農業用用排水路を適切に保全管理することが必要である。また、近年の消費者のニーズの</w:t>
      </w:r>
      <w:r w:rsidR="00C91053" w:rsidRPr="00AA4D49">
        <w:rPr>
          <w:rFonts w:hint="eastAsia"/>
          <w:sz w:val="21"/>
          <w:szCs w:val="21"/>
        </w:rPr>
        <w:t>多様化や環境に対する意識の高まりに対応することが必要である。</w:t>
      </w:r>
    </w:p>
    <w:p w:rsidR="00CF2511" w:rsidRPr="00AA4D49" w:rsidRDefault="00CF2511" w:rsidP="00CF2511">
      <w:pPr>
        <w:jc w:val="left"/>
      </w:pPr>
    </w:p>
    <w:p w:rsidR="00CF2511" w:rsidRPr="00AA4D49" w:rsidRDefault="00CF2511" w:rsidP="00CF2511">
      <w:pPr>
        <w:jc w:val="left"/>
      </w:pPr>
      <w:r w:rsidRPr="00AA4D49">
        <w:rPr>
          <w:rFonts w:hint="eastAsia"/>
        </w:rPr>
        <w:t xml:space="preserve">　（２）目標</w:t>
      </w:r>
    </w:p>
    <w:p w:rsidR="00CF2511" w:rsidRPr="00AA4D49" w:rsidRDefault="00CF2511" w:rsidP="00CF2511">
      <w:pPr>
        <w:ind w:leftChars="-97" w:left="426" w:hangingChars="300" w:hanging="630"/>
        <w:jc w:val="left"/>
      </w:pPr>
      <w:r w:rsidRPr="00AA4D49">
        <w:rPr>
          <w:rFonts w:hint="eastAsia"/>
        </w:rPr>
        <w:t xml:space="preserve">　　　　（１）を踏まえ、本地域では</w:t>
      </w:r>
      <w:r w:rsidR="00BF2AA6" w:rsidRPr="00AA4D49">
        <w:rPr>
          <w:rFonts w:hint="eastAsia"/>
        </w:rPr>
        <w:t>地域住民と協力して、農業用用排水路の清掃等を行うこと、</w:t>
      </w:r>
      <w:r w:rsidR="00404603" w:rsidRPr="00AA4D49">
        <w:rPr>
          <w:rFonts w:hint="eastAsia"/>
        </w:rPr>
        <w:t>環境に配慮した持続性の高い農業の推進を行う</w:t>
      </w:r>
      <w:r w:rsidR="00BF2AA6" w:rsidRPr="00AA4D49">
        <w:rPr>
          <w:rFonts w:hint="eastAsia"/>
        </w:rPr>
        <w:t>ことにより、多面的機能の発揮の促進を図ることとする。</w:t>
      </w:r>
    </w:p>
    <w:p w:rsidR="00CF2511" w:rsidRPr="00AA4D49" w:rsidRDefault="00CF2511" w:rsidP="00CF2511">
      <w:pPr>
        <w:jc w:val="left"/>
        <w:rPr>
          <w:u w:val="single"/>
        </w:rPr>
      </w:pPr>
    </w:p>
    <w:p w:rsidR="00CF2511" w:rsidRPr="00AA4D49" w:rsidRDefault="00CF2511" w:rsidP="00CF2511">
      <w:pPr>
        <w:jc w:val="left"/>
      </w:pPr>
      <w:r w:rsidRPr="00AA4D49">
        <w:rPr>
          <w:rFonts w:hint="eastAsia"/>
        </w:rPr>
        <w:t xml:space="preserve">　２．旧鬼石地域</w:t>
      </w:r>
    </w:p>
    <w:p w:rsidR="00CF2511" w:rsidRPr="00AA4D49" w:rsidRDefault="00CF2511" w:rsidP="00CF2511">
      <w:pPr>
        <w:jc w:val="left"/>
      </w:pPr>
      <w:r w:rsidRPr="00AA4D49">
        <w:rPr>
          <w:rFonts w:hint="eastAsia"/>
        </w:rPr>
        <w:t xml:space="preserve">　（１）現況</w:t>
      </w:r>
    </w:p>
    <w:p w:rsidR="00CF2511" w:rsidRPr="00AA4D49" w:rsidRDefault="00CF2511" w:rsidP="00CF2511">
      <w:pPr>
        <w:ind w:leftChars="200" w:left="420" w:firstLineChars="100" w:firstLine="210"/>
        <w:jc w:val="left"/>
      </w:pPr>
      <w:r w:rsidRPr="00AA4D49">
        <w:rPr>
          <w:rFonts w:hint="eastAsia"/>
          <w:szCs w:val="21"/>
        </w:rPr>
        <w:t>本地域は、</w:t>
      </w:r>
      <w:r w:rsidRPr="00AA4D49">
        <w:rPr>
          <w:rFonts w:ascii="ＭＳ 明朝" w:hAnsi="ＭＳ 明朝" w:hint="eastAsia"/>
          <w:szCs w:val="21"/>
        </w:rPr>
        <w:t>ほ場が傾斜地に多くあり、しかも点在しているので農地の条件としては極めて悪いが、適地適作物を選定して振興を図</w:t>
      </w:r>
      <w:r w:rsidR="002733D6" w:rsidRPr="00AA4D49">
        <w:rPr>
          <w:rFonts w:ascii="ＭＳ 明朝" w:hAnsi="ＭＳ 明朝" w:hint="eastAsia"/>
          <w:szCs w:val="21"/>
        </w:rPr>
        <w:t>っている</w:t>
      </w:r>
      <w:r w:rsidRPr="00AA4D49">
        <w:rPr>
          <w:rFonts w:ascii="ＭＳ 明朝" w:hAnsi="ＭＳ 明朝" w:hint="eastAsia"/>
          <w:szCs w:val="21"/>
        </w:rPr>
        <w:t>。</w:t>
      </w:r>
      <w:r w:rsidR="002733D6" w:rsidRPr="00AA4D49">
        <w:rPr>
          <w:rFonts w:hint="eastAsia"/>
          <w:szCs w:val="21"/>
        </w:rPr>
        <w:t>水資源には恵まれ、良質な米や野菜を生産しており、今後とも農業振興を図るためには、農業用用排水路を適切に保全管理することが必要である。また、近年の消費者のニーズの多様化や環境に対する意識の高まりに対応することが必要である</w:t>
      </w:r>
    </w:p>
    <w:p w:rsidR="00CF2511" w:rsidRPr="00AA4D49" w:rsidRDefault="00CF2511" w:rsidP="00CF2511">
      <w:pPr>
        <w:jc w:val="left"/>
      </w:pPr>
    </w:p>
    <w:p w:rsidR="00CF2511" w:rsidRPr="00AA4D49" w:rsidRDefault="00CF2511" w:rsidP="00CF2511">
      <w:pPr>
        <w:jc w:val="left"/>
      </w:pPr>
      <w:r w:rsidRPr="00AA4D49">
        <w:rPr>
          <w:rFonts w:hint="eastAsia"/>
        </w:rPr>
        <w:t xml:space="preserve">　（２）目標</w:t>
      </w:r>
    </w:p>
    <w:p w:rsidR="00BF2AA6" w:rsidRPr="00AA4D49" w:rsidRDefault="00CF2511" w:rsidP="00BF2AA6">
      <w:pPr>
        <w:ind w:leftChars="-97" w:left="426" w:hangingChars="300" w:hanging="630"/>
        <w:jc w:val="left"/>
      </w:pPr>
      <w:r w:rsidRPr="00AA4D49">
        <w:rPr>
          <w:rFonts w:hint="eastAsia"/>
        </w:rPr>
        <w:t xml:space="preserve">　　　　</w:t>
      </w:r>
      <w:r w:rsidR="00E43352" w:rsidRPr="00AA4D49">
        <w:rPr>
          <w:rFonts w:hint="eastAsia"/>
        </w:rPr>
        <w:t>（１）を踏まえ、本地域では</w:t>
      </w:r>
      <w:r w:rsidR="00BF2AA6" w:rsidRPr="00AA4D49">
        <w:rPr>
          <w:rFonts w:hint="eastAsia"/>
        </w:rPr>
        <w:t>地域住民と協力して、農業用用排水路の清掃等を行うこと、</w:t>
      </w:r>
      <w:r w:rsidR="00404603" w:rsidRPr="00AA4D49">
        <w:rPr>
          <w:rFonts w:hint="eastAsia"/>
        </w:rPr>
        <w:t>環境に配慮した持続性の高い農業の推進を行うことにより</w:t>
      </w:r>
      <w:r w:rsidR="00BF2AA6" w:rsidRPr="00AA4D49">
        <w:rPr>
          <w:rFonts w:hint="eastAsia"/>
        </w:rPr>
        <w:t>、多面的機能の発揮の促進を図ることとする。</w:t>
      </w:r>
    </w:p>
    <w:p w:rsidR="00D15A2E" w:rsidRPr="00E43352" w:rsidRDefault="00D15A2E" w:rsidP="00E43352">
      <w:pPr>
        <w:ind w:leftChars="-97" w:left="426" w:hangingChars="300" w:hanging="630"/>
        <w:jc w:val="left"/>
      </w:pPr>
    </w:p>
    <w:p w:rsidR="00D15A2E" w:rsidRPr="00B65D3A" w:rsidRDefault="00D15A2E" w:rsidP="00FF686E">
      <w:pPr>
        <w:ind w:left="210" w:hangingChars="100" w:hanging="210"/>
        <w:jc w:val="left"/>
        <w:rPr>
          <w:u w:val="single"/>
        </w:rPr>
      </w:pPr>
      <w:r w:rsidRPr="00B65D3A">
        <w:rPr>
          <w:rFonts w:hint="eastAsia"/>
          <w:u w:val="single"/>
        </w:rPr>
        <w:t>３　法第６条第２項第１号の区域内においてその実施を推進する多面的機能発揮促進事業に関する事項</w:t>
      </w:r>
    </w:p>
    <w:tbl>
      <w:tblPr>
        <w:tblStyle w:val="a7"/>
        <w:tblpPr w:leftFromText="142" w:rightFromText="142" w:vertAnchor="text" w:horzAnchor="margin" w:tblpX="534" w:tblpY="117"/>
        <w:tblW w:w="0" w:type="auto"/>
        <w:tblLook w:val="04A0"/>
      </w:tblPr>
      <w:tblGrid>
        <w:gridCol w:w="534"/>
        <w:gridCol w:w="2551"/>
        <w:gridCol w:w="5083"/>
      </w:tblGrid>
      <w:tr w:rsidR="00FF686E" w:rsidTr="00FF686E">
        <w:tc>
          <w:tcPr>
            <w:tcW w:w="534" w:type="dxa"/>
          </w:tcPr>
          <w:p w:rsidR="00FF686E" w:rsidRDefault="00FF686E" w:rsidP="00FF686E">
            <w:pPr>
              <w:jc w:val="left"/>
            </w:pPr>
          </w:p>
        </w:tc>
        <w:tc>
          <w:tcPr>
            <w:tcW w:w="2551" w:type="dxa"/>
          </w:tcPr>
          <w:p w:rsidR="00FF686E" w:rsidRDefault="00FF686E" w:rsidP="00FF686E">
            <w:pPr>
              <w:jc w:val="left"/>
            </w:pPr>
            <w:r>
              <w:rPr>
                <w:rFonts w:hint="eastAsia"/>
              </w:rPr>
              <w:t>実施を推進する区域</w:t>
            </w:r>
          </w:p>
        </w:tc>
        <w:tc>
          <w:tcPr>
            <w:tcW w:w="5083" w:type="dxa"/>
          </w:tcPr>
          <w:p w:rsidR="00FF686E" w:rsidRDefault="00FF686E" w:rsidP="00FF686E">
            <w:pPr>
              <w:jc w:val="left"/>
            </w:pPr>
            <w:r>
              <w:rPr>
                <w:rFonts w:hint="eastAsia"/>
              </w:rPr>
              <w:t>実施を推進する事業</w:t>
            </w:r>
          </w:p>
        </w:tc>
      </w:tr>
      <w:tr w:rsidR="00A85CF5" w:rsidTr="00FF686E">
        <w:tc>
          <w:tcPr>
            <w:tcW w:w="534" w:type="dxa"/>
          </w:tcPr>
          <w:p w:rsidR="00A85CF5" w:rsidRDefault="00052237" w:rsidP="00A85CF5">
            <w:pPr>
              <w:jc w:val="left"/>
            </w:pPr>
            <w:r>
              <w:rPr>
                <w:rFonts w:hint="eastAsia"/>
              </w:rPr>
              <w:t>①</w:t>
            </w:r>
          </w:p>
        </w:tc>
        <w:tc>
          <w:tcPr>
            <w:tcW w:w="2551" w:type="dxa"/>
          </w:tcPr>
          <w:p w:rsidR="00A85CF5" w:rsidRDefault="00052237" w:rsidP="00052237">
            <w:pPr>
              <w:jc w:val="left"/>
            </w:pPr>
            <w:r>
              <w:rPr>
                <w:rFonts w:hint="eastAsia"/>
              </w:rPr>
              <w:t>促進計画区域全域</w:t>
            </w:r>
          </w:p>
        </w:tc>
        <w:tc>
          <w:tcPr>
            <w:tcW w:w="5083" w:type="dxa"/>
          </w:tcPr>
          <w:p w:rsidR="00A85CF5" w:rsidRDefault="00A85CF5" w:rsidP="00A85CF5">
            <w:pPr>
              <w:jc w:val="left"/>
            </w:pPr>
            <w:r>
              <w:rPr>
                <w:rFonts w:hint="eastAsia"/>
              </w:rPr>
              <w:t>法第３条第３項第</w:t>
            </w:r>
            <w:r w:rsidR="00CF2511">
              <w:rPr>
                <w:rFonts w:hint="eastAsia"/>
              </w:rPr>
              <w:t>１</w:t>
            </w:r>
            <w:r>
              <w:rPr>
                <w:rFonts w:hint="eastAsia"/>
              </w:rPr>
              <w:t>号</w:t>
            </w:r>
            <w:r w:rsidR="00CF2511">
              <w:rPr>
                <w:rFonts w:hint="eastAsia"/>
              </w:rPr>
              <w:t>、第３号</w:t>
            </w:r>
            <w:r>
              <w:rPr>
                <w:rFonts w:hint="eastAsia"/>
              </w:rPr>
              <w:t>に掲げる事業</w:t>
            </w:r>
          </w:p>
        </w:tc>
      </w:tr>
      <w:tr w:rsidR="00A85CF5" w:rsidTr="00FF686E">
        <w:tc>
          <w:tcPr>
            <w:tcW w:w="534" w:type="dxa"/>
          </w:tcPr>
          <w:p w:rsidR="00A85CF5" w:rsidRDefault="00A85CF5" w:rsidP="00A85CF5">
            <w:pPr>
              <w:jc w:val="left"/>
            </w:pPr>
          </w:p>
        </w:tc>
        <w:tc>
          <w:tcPr>
            <w:tcW w:w="2551" w:type="dxa"/>
          </w:tcPr>
          <w:p w:rsidR="00A85CF5" w:rsidRDefault="00A85CF5" w:rsidP="00A85CF5">
            <w:pPr>
              <w:jc w:val="left"/>
            </w:pPr>
          </w:p>
        </w:tc>
        <w:tc>
          <w:tcPr>
            <w:tcW w:w="5083" w:type="dxa"/>
          </w:tcPr>
          <w:p w:rsidR="00A85CF5" w:rsidRDefault="00A85CF5" w:rsidP="00A85CF5">
            <w:pPr>
              <w:jc w:val="left"/>
            </w:pPr>
          </w:p>
        </w:tc>
      </w:tr>
    </w:tbl>
    <w:p w:rsidR="00FF686E" w:rsidRDefault="00FF686E" w:rsidP="00B47902">
      <w:pPr>
        <w:jc w:val="left"/>
      </w:pPr>
      <w:r>
        <w:rPr>
          <w:rFonts w:hint="eastAsia"/>
        </w:rPr>
        <w:t xml:space="preserve">　</w:t>
      </w:r>
    </w:p>
    <w:p w:rsidR="00D15A2E" w:rsidRPr="00B65D3A" w:rsidRDefault="00D15A2E" w:rsidP="00FF686E">
      <w:pPr>
        <w:ind w:left="210" w:hangingChars="100" w:hanging="210"/>
        <w:jc w:val="left"/>
        <w:rPr>
          <w:u w:val="single"/>
        </w:rPr>
      </w:pPr>
      <w:r w:rsidRPr="00B65D3A">
        <w:rPr>
          <w:rFonts w:hint="eastAsia"/>
          <w:u w:val="single"/>
        </w:rPr>
        <w:t>４　法第６条第２項第１号の区域内において</w:t>
      </w:r>
      <w:r w:rsidR="00E54639" w:rsidRPr="00B65D3A">
        <w:rPr>
          <w:rFonts w:hint="eastAsia"/>
          <w:u w:val="single"/>
        </w:rPr>
        <w:t>特に重点的に多面的機能発揮促進事業の実施を促進する区域を定める場合にあっては、その区域</w:t>
      </w:r>
    </w:p>
    <w:p w:rsidR="00E54639" w:rsidRDefault="00E54639" w:rsidP="00B47902">
      <w:pPr>
        <w:jc w:val="left"/>
      </w:pPr>
      <w:r>
        <w:rPr>
          <w:rFonts w:hint="eastAsia"/>
        </w:rPr>
        <w:t xml:space="preserve">　</w:t>
      </w:r>
      <w:r w:rsidR="00FF686E">
        <w:rPr>
          <w:rFonts w:hint="eastAsia"/>
        </w:rPr>
        <w:t xml:space="preserve">　</w:t>
      </w:r>
      <w:r>
        <w:rPr>
          <w:rFonts w:hint="eastAsia"/>
        </w:rPr>
        <w:t>設定しない。</w:t>
      </w:r>
    </w:p>
    <w:p w:rsidR="00E54639" w:rsidRDefault="00E54639" w:rsidP="00B47902">
      <w:pPr>
        <w:jc w:val="left"/>
      </w:pPr>
    </w:p>
    <w:p w:rsidR="00E54639" w:rsidRDefault="00E54639" w:rsidP="00B47902">
      <w:pPr>
        <w:jc w:val="left"/>
        <w:rPr>
          <w:u w:val="single"/>
        </w:rPr>
      </w:pPr>
      <w:r w:rsidRPr="00B65D3A">
        <w:rPr>
          <w:rFonts w:hint="eastAsia"/>
          <w:u w:val="single"/>
        </w:rPr>
        <w:t>５　その他促進計画の実施に関し市町村が必要と認める事項</w:t>
      </w:r>
    </w:p>
    <w:p w:rsidR="00E31141" w:rsidRPr="00732367" w:rsidRDefault="00732367" w:rsidP="00732367">
      <w:pPr>
        <w:ind w:left="210" w:hangingChars="100" w:hanging="210"/>
        <w:jc w:val="left"/>
      </w:pPr>
      <w:r w:rsidRPr="00732367">
        <w:rPr>
          <w:rFonts w:hint="eastAsia"/>
        </w:rPr>
        <w:t xml:space="preserve">　　法第３条第３項第１号に掲げる事業については、県の基本方針に定める推進組織への参画し実施していくものとする。また、法第３条第３項第３号に掲げる事業についても、関係者間で情報共有し効果的な推進ができるように、推進組織を活用できるものとする。</w:t>
      </w:r>
    </w:p>
    <w:p w:rsidR="00E31141" w:rsidRDefault="00E31141" w:rsidP="00B47902">
      <w:pPr>
        <w:jc w:val="left"/>
        <w:rPr>
          <w:u w:val="single"/>
        </w:rPr>
      </w:pPr>
    </w:p>
    <w:p w:rsidR="00FF686E" w:rsidRDefault="00FF686E" w:rsidP="00B47902">
      <w:pPr>
        <w:jc w:val="left"/>
        <w:rPr>
          <w:u w:val="single"/>
        </w:rPr>
      </w:pPr>
    </w:p>
    <w:p w:rsidR="00FF686E" w:rsidRDefault="00FF686E"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E43352" w:rsidRDefault="00E43352" w:rsidP="00B47902">
      <w:pPr>
        <w:jc w:val="left"/>
        <w:rPr>
          <w:rFonts w:asciiTheme="minorEastAsia" w:hAnsiTheme="minorEastAsia"/>
          <w:u w:val="single"/>
        </w:rPr>
      </w:pPr>
    </w:p>
    <w:p w:rsidR="00CF2511" w:rsidRPr="00CF2511" w:rsidRDefault="00CF2511" w:rsidP="00052237">
      <w:pPr>
        <w:jc w:val="left"/>
        <w:rPr>
          <w:u w:val="single"/>
        </w:rPr>
      </w:pPr>
    </w:p>
    <w:sectPr w:rsidR="00CF2511" w:rsidRPr="00CF2511" w:rsidSect="002733D6">
      <w:pgSz w:w="11906" w:h="16838"/>
      <w:pgMar w:top="1276"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E4" w:rsidRDefault="003E53E4" w:rsidP="00B65D3A">
      <w:r>
        <w:separator/>
      </w:r>
    </w:p>
  </w:endnote>
  <w:endnote w:type="continuationSeparator" w:id="0">
    <w:p w:rsidR="003E53E4" w:rsidRDefault="003E53E4" w:rsidP="00B65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E4" w:rsidRDefault="003E53E4" w:rsidP="00B65D3A">
      <w:r>
        <w:separator/>
      </w:r>
    </w:p>
  </w:footnote>
  <w:footnote w:type="continuationSeparator" w:id="0">
    <w:p w:rsidR="003E53E4" w:rsidRDefault="003E53E4" w:rsidP="00B65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C5EB3"/>
    <w:multiLevelType w:val="hybridMultilevel"/>
    <w:tmpl w:val="34786206"/>
    <w:lvl w:ilvl="0" w:tplc="72220DC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902"/>
    <w:rsid w:val="00052237"/>
    <w:rsid w:val="001C561B"/>
    <w:rsid w:val="002733D6"/>
    <w:rsid w:val="002A2B05"/>
    <w:rsid w:val="00370719"/>
    <w:rsid w:val="00393DD1"/>
    <w:rsid w:val="003E53E4"/>
    <w:rsid w:val="00404603"/>
    <w:rsid w:val="00496C67"/>
    <w:rsid w:val="004A7297"/>
    <w:rsid w:val="0052486A"/>
    <w:rsid w:val="00536391"/>
    <w:rsid w:val="00574606"/>
    <w:rsid w:val="00732367"/>
    <w:rsid w:val="00825A08"/>
    <w:rsid w:val="00832EAF"/>
    <w:rsid w:val="008B4045"/>
    <w:rsid w:val="009C1376"/>
    <w:rsid w:val="009C1CC4"/>
    <w:rsid w:val="00A3625B"/>
    <w:rsid w:val="00A51D2E"/>
    <w:rsid w:val="00A85CF5"/>
    <w:rsid w:val="00AA4D49"/>
    <w:rsid w:val="00AA5742"/>
    <w:rsid w:val="00B47902"/>
    <w:rsid w:val="00B65D3A"/>
    <w:rsid w:val="00BF2AA6"/>
    <w:rsid w:val="00C91053"/>
    <w:rsid w:val="00CA63B1"/>
    <w:rsid w:val="00CC3D47"/>
    <w:rsid w:val="00CF2511"/>
    <w:rsid w:val="00D15A2E"/>
    <w:rsid w:val="00E31141"/>
    <w:rsid w:val="00E43352"/>
    <w:rsid w:val="00E54639"/>
    <w:rsid w:val="00FF68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65D3A"/>
    <w:pPr>
      <w:tabs>
        <w:tab w:val="center" w:pos="4252"/>
        <w:tab w:val="right" w:pos="8504"/>
      </w:tabs>
      <w:snapToGrid w:val="0"/>
    </w:pPr>
  </w:style>
  <w:style w:type="character" w:customStyle="1" w:styleId="a4">
    <w:name w:val="ヘッダー (文字)"/>
    <w:basedOn w:val="a0"/>
    <w:link w:val="a3"/>
    <w:uiPriority w:val="99"/>
    <w:semiHidden/>
    <w:rsid w:val="00B65D3A"/>
  </w:style>
  <w:style w:type="paragraph" w:styleId="a5">
    <w:name w:val="footer"/>
    <w:basedOn w:val="a"/>
    <w:link w:val="a6"/>
    <w:uiPriority w:val="99"/>
    <w:semiHidden/>
    <w:unhideWhenUsed/>
    <w:rsid w:val="00B65D3A"/>
    <w:pPr>
      <w:tabs>
        <w:tab w:val="center" w:pos="4252"/>
        <w:tab w:val="right" w:pos="8504"/>
      </w:tabs>
      <w:snapToGrid w:val="0"/>
    </w:pPr>
  </w:style>
  <w:style w:type="character" w:customStyle="1" w:styleId="a6">
    <w:name w:val="フッター (文字)"/>
    <w:basedOn w:val="a0"/>
    <w:link w:val="a5"/>
    <w:uiPriority w:val="99"/>
    <w:semiHidden/>
    <w:rsid w:val="00B65D3A"/>
  </w:style>
  <w:style w:type="paragraph" w:customStyle="1" w:styleId="Default">
    <w:name w:val="Default"/>
    <w:rsid w:val="00A3625B"/>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FF6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太郎"/>
    <w:rsid w:val="00574606"/>
    <w:pPr>
      <w:widowControl w:val="0"/>
      <w:wordWrap w:val="0"/>
      <w:autoSpaceDE w:val="0"/>
      <w:autoSpaceDN w:val="0"/>
      <w:adjustRightInd w:val="0"/>
      <w:spacing w:line="320" w:lineRule="exact"/>
      <w:jc w:val="both"/>
    </w:pPr>
    <w:rPr>
      <w:rFonts w:ascii="Times New Roman" w:eastAsia="ＭＳ 明朝" w:hAnsi="Times New Roman" w:cs="ＭＳ 明朝"/>
      <w:spacing w:val="1"/>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sg3f42</dc:creator>
  <cp:lastModifiedBy>sg3f42</cp:lastModifiedBy>
  <cp:revision>6</cp:revision>
  <cp:lastPrinted>2015-05-28T23:28:00Z</cp:lastPrinted>
  <dcterms:created xsi:type="dcterms:W3CDTF">2015-03-18T00:58:00Z</dcterms:created>
  <dcterms:modified xsi:type="dcterms:W3CDTF">2015-05-28T23:28:00Z</dcterms:modified>
</cp:coreProperties>
</file>