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様式第１号（第２条関係）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火入許可申請書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kinsoku w:val="1"/>
        <w:overflowPunct w:val="1"/>
        <w:adjustRightInd w:val="0"/>
        <w:jc w:val="left"/>
        <w:rPr>
          <w:rFonts w:hint="default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　　　　　　　　　　　年　　月　　日　</w:t>
      </w:r>
    </w:p>
    <w:p>
      <w:pPr>
        <w:pStyle w:val="0"/>
        <w:kinsoku w:val="1"/>
        <w:overflowPunct w:val="1"/>
        <w:adjustRightInd w:val="0"/>
        <w:jc w:val="both"/>
        <w:rPr>
          <w:rFonts w:hint="default"/>
          <w:kern w:val="0"/>
          <w:sz w:val="24"/>
        </w:rPr>
      </w:pPr>
    </w:p>
    <w:p>
      <w:pPr>
        <w:pStyle w:val="0"/>
        <w:kinsoku w:val="1"/>
        <w:overflowPunct w:val="1"/>
        <w:adjustRightInd w:val="0"/>
        <w:jc w:val="both"/>
        <w:rPr>
          <w:rFonts w:hint="default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（宛先）藤岡市長</w:t>
      </w:r>
    </w:p>
    <w:p>
      <w:pPr>
        <w:pStyle w:val="0"/>
        <w:kinsoku w:val="1"/>
        <w:overflowPunct w:val="1"/>
        <w:adjustRightInd w:val="0"/>
        <w:jc w:val="both"/>
        <w:rPr>
          <w:rFonts w:hint="default"/>
          <w:kern w:val="0"/>
          <w:sz w:val="24"/>
        </w:rPr>
      </w:pPr>
    </w:p>
    <w:p>
      <w:pPr>
        <w:pStyle w:val="0"/>
        <w:kinsoku w:val="1"/>
        <w:overflowPunct w:val="1"/>
        <w:adjustRightInd w:val="0"/>
        <w:jc w:val="left"/>
        <w:rPr>
          <w:rFonts w:hint="default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　　　申請者　住所　　　　　　　　　　</w:t>
      </w:r>
    </w:p>
    <w:p>
      <w:pPr>
        <w:pStyle w:val="0"/>
        <w:kinsoku w:val="1"/>
        <w:overflowPunct w:val="1"/>
        <w:adjustRightInd w:val="0"/>
        <w:jc w:val="left"/>
        <w:rPr>
          <w:rFonts w:hint="default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　　　　　　　氏名　　　　　　　　　　</w:t>
      </w:r>
    </w:p>
    <w:p>
      <w:pPr>
        <w:pStyle w:val="0"/>
        <w:kinsoku w:val="1"/>
        <w:overflowPunct w:val="1"/>
        <w:adjustRightInd w:val="0"/>
        <w:jc w:val="right"/>
        <w:rPr>
          <w:rFonts w:hint="default"/>
          <w:kern w:val="0"/>
          <w:sz w:val="24"/>
        </w:rPr>
      </w:pPr>
    </w:p>
    <w:p>
      <w:pPr>
        <w:pStyle w:val="0"/>
        <w:kinsoku w:val="1"/>
        <w:overflowPunct w:val="1"/>
        <w:ind w:left="240" w:hanging="210" w:hangingChars="10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次のとおり火入れを行いたいので、藤岡市火入れに関する条例第２条の規定により申請します。</w:t>
      </w:r>
    </w:p>
    <w:p>
      <w:pPr>
        <w:pStyle w:val="0"/>
        <w:ind w:left="240" w:hanging="210" w:hangingChars="100"/>
        <w:jc w:val="left"/>
        <w:rPr>
          <w:rFonts w:hint="default"/>
          <w:sz w:val="24"/>
        </w:rPr>
      </w:pPr>
    </w:p>
    <w:tbl>
      <w:tblPr>
        <w:tblStyle w:val="11"/>
        <w:tblW w:w="7852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5"/>
        <w:gridCol w:w="1418"/>
        <w:gridCol w:w="6009"/>
      </w:tblGrid>
      <w:tr>
        <w:trPr>
          <w:cantSplit/>
          <w:trHeight w:val="578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2"/>
              </w:rPr>
              <w:t>火入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所在地</w:t>
            </w:r>
          </w:p>
        </w:tc>
        <w:tc>
          <w:tcPr>
            <w:tcW w:w="6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578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0"/>
                <w:kern w:val="2"/>
                <w:sz w:val="22"/>
              </w:rPr>
              <w:t>所有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者又は管理者</w:t>
            </w:r>
          </w:p>
        </w:tc>
        <w:tc>
          <w:tcPr>
            <w:tcW w:w="6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578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地種区分</w:t>
            </w:r>
          </w:p>
        </w:tc>
        <w:tc>
          <w:tcPr>
            <w:tcW w:w="6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保安林（　　　　）・普通林・原野・その他（　　　　）</w:t>
            </w:r>
          </w:p>
        </w:tc>
      </w:tr>
      <w:tr>
        <w:trPr>
          <w:cantSplit/>
          <w:trHeight w:val="578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所有区分</w:t>
            </w:r>
          </w:p>
        </w:tc>
        <w:tc>
          <w:tcPr>
            <w:tcW w:w="6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国有地（　　　）・公有地（　　　）・私有地（　　　）</w:t>
            </w:r>
          </w:p>
        </w:tc>
      </w:tr>
      <w:tr>
        <w:trPr>
          <w:cantSplit/>
          <w:trHeight w:val="578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面積</w:t>
            </w:r>
          </w:p>
        </w:tc>
        <w:tc>
          <w:tcPr>
            <w:tcW w:w="6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総面積　　　　　　　　　ヘクタール</w:t>
            </w:r>
          </w:p>
        </w:tc>
      </w:tr>
      <w:tr>
        <w:trPr>
          <w:cantSplit/>
          <w:trHeight w:val="578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火入予定期間</w:t>
            </w:r>
          </w:p>
        </w:tc>
        <w:tc>
          <w:tcPr>
            <w:tcW w:w="6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年　　月　　日から</w:t>
            </w:r>
          </w:p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年　　月　　日まで（　　　日間）</w:t>
            </w:r>
          </w:p>
        </w:tc>
      </w:tr>
      <w:tr>
        <w:trPr>
          <w:cantSplit/>
          <w:trHeight w:val="578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火入れ目的</w:t>
            </w:r>
          </w:p>
        </w:tc>
        <w:tc>
          <w:tcPr>
            <w:tcW w:w="6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１　地ごしらえ　　２　開墾準備　　３　害虫駆除　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４　焼畑　　５　採草地改良</w:t>
            </w:r>
          </w:p>
        </w:tc>
      </w:tr>
      <w:tr>
        <w:trPr>
          <w:cantSplit/>
          <w:trHeight w:val="578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火入れ方法</w:t>
            </w:r>
          </w:p>
        </w:tc>
        <w:tc>
          <w:tcPr>
            <w:tcW w:w="6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578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2"/>
              </w:rPr>
              <w:t>防火体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制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火入従事者</w:t>
            </w:r>
          </w:p>
        </w:tc>
        <w:tc>
          <w:tcPr>
            <w:tcW w:w="6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　　　　　　　　　　　人</w:t>
            </w:r>
          </w:p>
        </w:tc>
      </w:tr>
      <w:tr>
        <w:trPr>
          <w:cantSplit/>
          <w:trHeight w:val="578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防火帯</w:t>
            </w:r>
          </w:p>
        </w:tc>
        <w:tc>
          <w:tcPr>
            <w:tcW w:w="6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延長　　　　　　メートル　　幅員　　　　　　メートル</w:t>
            </w:r>
          </w:p>
        </w:tc>
      </w:tr>
      <w:tr>
        <w:trPr>
          <w:cantSplit/>
          <w:trHeight w:val="578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器具</w:t>
            </w:r>
          </w:p>
        </w:tc>
        <w:tc>
          <w:tcPr>
            <w:tcW w:w="60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578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火入責任者</w:t>
            </w:r>
          </w:p>
        </w:tc>
        <w:tc>
          <w:tcPr>
            <w:tcW w:w="6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578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備考</w:t>
            </w:r>
          </w:p>
        </w:tc>
        <w:tc>
          <w:tcPr>
            <w:tcW w:w="6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（添付書類　　　　　　　通）</w:t>
            </w:r>
          </w:p>
        </w:tc>
      </w:tr>
    </w:tbl>
    <w:p>
      <w:pPr>
        <w:pStyle w:val="0"/>
        <w:ind w:left="336" w:hanging="336"/>
        <w:jc w:val="lef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注１　保安林の（　　）には、保安林種を記入する。</w:t>
      </w:r>
    </w:p>
    <w:p>
      <w:pPr>
        <w:pStyle w:val="0"/>
        <w:ind w:left="336" w:hanging="336"/>
        <w:jc w:val="lef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２　その他の（　　）には、土地現況を記入する。</w:t>
      </w:r>
    </w:p>
    <w:p>
      <w:pPr>
        <w:pStyle w:val="0"/>
        <w:kinsoku w:val="1"/>
        <w:overflowPunct w:val="1"/>
        <w:ind w:left="660" w:hanging="630" w:hangingChars="300"/>
        <w:jc w:val="lef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３　所有区分の（　　）には、所有形態の細分（部分林、部落有林、社寺有林等）を記入する。</w:t>
      </w:r>
    </w:p>
    <w:sectPr>
      <w:pgSz w:w="11906" w:h="16838"/>
      <w:pgMar w:top="1418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wordWrap w:val="0"/>
      <w:overflowPunct w:val="0"/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0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qFormat/>
    <w:rPr>
      <w:rFonts w:ascii="ＭＳ 明朝" w:hAnsi="ＭＳ 明朝"/>
      <w:sz w:val="20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游ゴシック Light" w:hAnsi="游ゴシック Light" w:eastAsia="游ゴシック Light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324</Characters>
  <Application>JUST Note</Application>
  <Lines>162</Lines>
  <Paragraphs>40</Paragraphs>
  <CharactersWithSpaces>543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sg21f109</cp:lastModifiedBy>
  <cp:lastPrinted>2022-09-12T22:05:00Z</cp:lastPrinted>
  <dcterms:created xsi:type="dcterms:W3CDTF">2023-01-16T10:43:00Z</dcterms:created>
  <dcterms:modified xsi:type="dcterms:W3CDTF">2025-11-25T23:59:35Z</dcterms:modified>
  <cp:revision>5</cp:revision>
</cp:coreProperties>
</file>