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wordWrap w:val="1"/>
        <w:spacing w:line="240" w:lineRule="auto"/>
        <w:jc w:val="center"/>
        <w:rPr>
          <w:rFonts w:hint="eastAsia"/>
        </w:rPr>
      </w:pPr>
      <w:bookmarkStart w:id="0" w:name="_GoBack"/>
      <w:bookmarkEnd w:id="0"/>
      <w:r>
        <w:rPr>
          <w:rFonts w:hint="eastAsia"/>
        </w:rPr>
        <w:t>藤岡市測量、建設コンサルタント等業務委託検査規程</w:t>
      </w:r>
    </w:p>
    <w:p>
      <w:pPr>
        <w:pStyle w:val="15"/>
        <w:wordWrap w:val="1"/>
        <w:spacing w:line="240" w:lineRule="auto"/>
        <w:rPr>
          <w:rFonts w:hint="default"/>
        </w:rPr>
      </w:pPr>
    </w:p>
    <w:p>
      <w:pPr>
        <w:pStyle w:val="15"/>
        <w:wordWrap w:val="1"/>
        <w:spacing w:line="240" w:lineRule="auto"/>
        <w:ind w:left="244" w:hanging="244" w:hangingChars="100"/>
        <w:rPr>
          <w:rFonts w:hint="eastAsia"/>
        </w:rPr>
      </w:pPr>
      <w:r>
        <w:rPr>
          <w:rFonts w:hint="eastAsia"/>
        </w:rPr>
        <w:t>　（趣旨）</w:t>
      </w:r>
    </w:p>
    <w:p>
      <w:pPr>
        <w:pStyle w:val="15"/>
        <w:wordWrap w:val="1"/>
        <w:spacing w:line="240" w:lineRule="auto"/>
        <w:ind w:left="244" w:hanging="244" w:hangingChars="100"/>
        <w:rPr>
          <w:rFonts w:hint="default"/>
        </w:rPr>
      </w:pPr>
      <w:r>
        <w:rPr>
          <w:rFonts w:hint="eastAsia"/>
        </w:rPr>
        <w:t>第１条　この規程は、法令その他別に定めがあるもののほか、市が執行する測量、建設コンサルタント等業務委託（以下「業務」という。）について藤岡市契約規則（平成１１年規則第２号。以下「規則」という。）第４１条の規定に基づき市の職員が行う検査（以下「検査」という。）に関し、必要な事項を定めるものとする。</w:t>
      </w:r>
    </w:p>
    <w:p>
      <w:pPr>
        <w:pStyle w:val="15"/>
        <w:wordWrap w:val="1"/>
        <w:spacing w:line="240" w:lineRule="auto"/>
        <w:ind w:left="244" w:hanging="244" w:hangingChars="100"/>
        <w:rPr>
          <w:rFonts w:hint="default"/>
        </w:rPr>
      </w:pPr>
      <w:r>
        <w:rPr>
          <w:rFonts w:hint="eastAsia"/>
        </w:rPr>
        <w:t>　（検査の種類）</w:t>
      </w:r>
    </w:p>
    <w:p>
      <w:pPr>
        <w:pStyle w:val="15"/>
        <w:wordWrap w:val="1"/>
        <w:spacing w:line="240" w:lineRule="auto"/>
        <w:ind w:left="488" w:hanging="488" w:hangingChars="200"/>
        <w:rPr>
          <w:rFonts w:hint="default"/>
        </w:rPr>
      </w:pPr>
      <w:r>
        <w:rPr>
          <w:rFonts w:hint="eastAsia"/>
        </w:rPr>
        <w:t>第２条　検査の種類は、次に掲げるとおりとする。</w:t>
      </w:r>
    </w:p>
    <w:p>
      <w:pPr>
        <w:pStyle w:val="15"/>
        <w:wordWrap w:val="1"/>
        <w:spacing w:line="240" w:lineRule="auto"/>
        <w:ind w:left="488" w:hanging="488" w:hangingChars="200"/>
        <w:rPr>
          <w:rFonts w:hint="default"/>
        </w:rPr>
      </w:pPr>
      <w:r>
        <w:rPr>
          <w:rFonts w:hint="eastAsia"/>
        </w:rPr>
        <w:t xml:space="preserve"> </w:t>
      </w:r>
      <w:r>
        <w:rPr>
          <w:rFonts w:hint="default"/>
        </w:rPr>
        <w:t>(1)</w:t>
      </w:r>
      <w:r>
        <w:rPr>
          <w:rFonts w:hint="eastAsia"/>
        </w:rPr>
        <w:t>　完了検査　規則第４１条第１項第１号に掲げるときに行う検査であって、受注者から業務完了報告書（規則様式第１７号）の提出があったときに業務の全ての部分について行うもの</w:t>
      </w:r>
    </w:p>
    <w:p>
      <w:pPr>
        <w:pStyle w:val="15"/>
        <w:wordWrap w:val="1"/>
        <w:spacing w:line="240" w:lineRule="auto"/>
        <w:ind w:left="488" w:hanging="488" w:hangingChars="200"/>
        <w:rPr>
          <w:rFonts w:hint="default"/>
        </w:rPr>
      </w:pPr>
      <w:r>
        <w:rPr>
          <w:rFonts w:hint="default"/>
        </w:rPr>
        <w:t xml:space="preserve"> (2)</w:t>
      </w:r>
      <w:r>
        <w:rPr>
          <w:rFonts w:hint="eastAsia"/>
        </w:rPr>
        <w:t>　出来形検査　規則第４１条第１項第２号又は第４号に掲げるときに行う検査であって、規則第４９条第１項の規定による部分払をするとき又は業務の中止若しくは打切りをするときに行うもの</w:t>
      </w:r>
    </w:p>
    <w:p>
      <w:pPr>
        <w:pStyle w:val="15"/>
        <w:wordWrap w:val="1"/>
        <w:spacing w:line="240" w:lineRule="auto"/>
        <w:ind w:left="488" w:hanging="488" w:hangingChars="200"/>
        <w:rPr>
          <w:rFonts w:hint="default"/>
        </w:rPr>
      </w:pPr>
      <w:r>
        <w:rPr>
          <w:rFonts w:hint="eastAsia"/>
        </w:rPr>
        <w:t xml:space="preserve"> </w:t>
      </w:r>
      <w:r>
        <w:rPr>
          <w:rFonts w:hint="default"/>
        </w:rPr>
        <w:t>(3)</w:t>
      </w:r>
      <w:r>
        <w:rPr>
          <w:rFonts w:hint="eastAsia"/>
        </w:rPr>
        <w:t>　完了部分検査　規則第４１条第１項第３号に掲げるときに行う検査であって、業務の途中において完了した一部分について行うもの</w:t>
      </w:r>
    </w:p>
    <w:p>
      <w:pPr>
        <w:pStyle w:val="15"/>
        <w:wordWrap w:val="1"/>
        <w:spacing w:line="240" w:lineRule="auto"/>
        <w:ind w:left="488" w:hanging="488" w:hangingChars="200"/>
        <w:rPr>
          <w:rFonts w:hint="default"/>
        </w:rPr>
      </w:pPr>
      <w:r>
        <w:rPr>
          <w:rFonts w:hint="eastAsia"/>
        </w:rPr>
        <w:t>　（検査員）</w:t>
      </w:r>
    </w:p>
    <w:p>
      <w:pPr>
        <w:pStyle w:val="15"/>
        <w:wordWrap w:val="1"/>
        <w:spacing w:line="240" w:lineRule="auto"/>
        <w:ind w:left="244" w:hanging="244" w:hangingChars="100"/>
        <w:rPr>
          <w:rFonts w:hint="default"/>
        </w:rPr>
      </w:pPr>
      <w:r>
        <w:rPr>
          <w:rFonts w:hint="eastAsia"/>
        </w:rPr>
        <w:t>第３条　規則第４１条第１項の規定により検査を行う職員（以下「検査員」という。）は、次に掲げるとおりとする。</w:t>
      </w:r>
    </w:p>
    <w:p>
      <w:pPr>
        <w:pStyle w:val="15"/>
        <w:wordWrap w:val="1"/>
        <w:spacing w:line="240" w:lineRule="auto"/>
        <w:ind w:left="244" w:hanging="244" w:hangingChars="100"/>
        <w:rPr>
          <w:rFonts w:hint="default"/>
        </w:rPr>
      </w:pPr>
      <w:r>
        <w:rPr>
          <w:rFonts w:hint="default"/>
        </w:rPr>
        <w:t xml:space="preserve"> (1)</w:t>
      </w:r>
      <w:r>
        <w:rPr>
          <w:rFonts w:hint="eastAsia"/>
        </w:rPr>
        <w:t>　専門検査員　契約検査課長又は契約検査課検査係の職員</w:t>
      </w:r>
    </w:p>
    <w:p>
      <w:pPr>
        <w:pStyle w:val="15"/>
        <w:wordWrap w:val="1"/>
        <w:spacing w:line="240" w:lineRule="auto"/>
        <w:ind w:left="488" w:hanging="488" w:hangingChars="200"/>
        <w:rPr>
          <w:rFonts w:hint="default"/>
        </w:rPr>
      </w:pPr>
      <w:r>
        <w:rPr>
          <w:rFonts w:hint="eastAsia"/>
        </w:rPr>
        <w:t xml:space="preserve"> (</w:t>
      </w:r>
      <w:r>
        <w:rPr>
          <w:rFonts w:hint="default"/>
        </w:rPr>
        <w:t>2)</w:t>
      </w:r>
      <w:r>
        <w:rPr>
          <w:rFonts w:hint="eastAsia"/>
        </w:rPr>
        <w:t>　担当課検査員　業務を執行する課の長（以下「主管課長」という。）が指定する職員</w:t>
      </w:r>
    </w:p>
    <w:p>
      <w:pPr>
        <w:pStyle w:val="15"/>
        <w:wordWrap w:val="1"/>
        <w:spacing w:line="240" w:lineRule="auto"/>
        <w:ind w:left="488" w:hanging="488" w:hangingChars="200"/>
        <w:rPr>
          <w:rFonts w:hint="default"/>
        </w:rPr>
      </w:pPr>
      <w:r>
        <w:rPr>
          <w:rFonts w:hint="eastAsia"/>
        </w:rPr>
        <w:t>　（検査の範囲）</w:t>
      </w:r>
    </w:p>
    <w:p>
      <w:pPr>
        <w:pStyle w:val="15"/>
        <w:wordWrap w:val="1"/>
        <w:spacing w:line="240" w:lineRule="auto"/>
        <w:ind w:left="244" w:hanging="244" w:hangingChars="100"/>
        <w:rPr>
          <w:rFonts w:hint="default"/>
        </w:rPr>
      </w:pPr>
      <w:r>
        <w:rPr>
          <w:rFonts w:hint="eastAsia"/>
        </w:rPr>
        <w:t>第４条　当初設計金額（消費税及び地方消費税を含む。以下この条において同じ。）が１００万円を超える業務の検査は専門検査員が、当初設計金額が１００万円以下の業務の検査は担当課検査員が行うものとする。ただし、地方自治法施行令（昭和２２年政令第１６号）第１６７条の２第１項第５号の規定により随意契約した業務の検査については、当初設計金額にかかわらず、担当課検査員が検査を行うことができる。</w:t>
      </w:r>
    </w:p>
    <w:p>
      <w:pPr>
        <w:pStyle w:val="15"/>
        <w:wordWrap w:val="1"/>
        <w:spacing w:line="240" w:lineRule="auto"/>
        <w:ind w:left="244" w:hanging="244" w:hangingChars="100"/>
        <w:rPr>
          <w:rFonts w:hint="default"/>
        </w:rPr>
      </w:pPr>
      <w:r>
        <w:rPr>
          <w:rFonts w:hint="eastAsia"/>
        </w:rPr>
        <w:t>　（検査の実施手続）</w:t>
      </w:r>
    </w:p>
    <w:p>
      <w:pPr>
        <w:pStyle w:val="15"/>
        <w:wordWrap w:val="1"/>
        <w:spacing w:line="240" w:lineRule="auto"/>
        <w:ind w:left="244" w:hanging="244" w:hangingChars="100"/>
        <w:rPr>
          <w:rFonts w:hint="default"/>
        </w:rPr>
      </w:pPr>
      <w:r>
        <w:rPr>
          <w:rFonts w:hint="eastAsia"/>
        </w:rPr>
        <w:t>第５条　主管課長は、次の各号のいずれかに該当するときは、検査依頼書（様式第１号）に検査に必要な書類を添付して契約検査課長に検査を依頼し、又は担当課検査員に検査を命じなければならない。</w:t>
      </w:r>
    </w:p>
    <w:p>
      <w:pPr>
        <w:pStyle w:val="15"/>
        <w:wordWrap w:val="1"/>
        <w:spacing w:line="240" w:lineRule="auto"/>
        <w:ind w:left="244" w:hanging="244" w:hangingChars="100"/>
        <w:rPr>
          <w:rFonts w:hint="eastAsia"/>
        </w:rPr>
      </w:pPr>
      <w:r>
        <w:rPr>
          <w:rFonts w:hint="default"/>
        </w:rPr>
        <w:t xml:space="preserve"> </w:t>
      </w:r>
      <w:r>
        <w:rPr>
          <w:rFonts w:hint="eastAsia"/>
        </w:rPr>
        <w:t>(1)</w:t>
      </w:r>
      <w:r>
        <w:rPr>
          <w:rFonts w:hint="eastAsia"/>
        </w:rPr>
        <w:t>　受注者から業務完了報告書の提出があったとき。</w:t>
      </w:r>
    </w:p>
    <w:p>
      <w:pPr>
        <w:pStyle w:val="15"/>
        <w:wordWrap w:val="1"/>
        <w:spacing w:line="240" w:lineRule="auto"/>
        <w:ind w:left="488" w:hanging="488" w:hangingChars="200"/>
        <w:rPr>
          <w:rFonts w:hint="default"/>
        </w:rPr>
      </w:pPr>
      <w:r>
        <w:rPr>
          <w:rFonts w:hint="eastAsia"/>
        </w:rPr>
        <w:t xml:space="preserve"> (</w:t>
      </w:r>
      <w:r>
        <w:rPr>
          <w:rFonts w:hint="default"/>
        </w:rPr>
        <w:t>2</w:t>
      </w:r>
      <w:r>
        <w:rPr>
          <w:rFonts w:hint="eastAsia"/>
        </w:rPr>
        <w:t>)</w:t>
      </w:r>
      <w:r>
        <w:rPr>
          <w:rFonts w:hint="eastAsia"/>
        </w:rPr>
        <w:t>　受注者から業務についての出来形検査願（規則様式第１３号）の提出があったとき。</w:t>
      </w:r>
    </w:p>
    <w:p>
      <w:pPr>
        <w:pStyle w:val="15"/>
        <w:wordWrap w:val="1"/>
        <w:spacing w:line="240" w:lineRule="auto"/>
        <w:ind w:left="488" w:hanging="488" w:hangingChars="200"/>
        <w:rPr>
          <w:rFonts w:hint="eastAsia"/>
        </w:rPr>
      </w:pPr>
      <w:r>
        <w:rPr>
          <w:rFonts w:hint="eastAsia"/>
        </w:rPr>
        <w:t xml:space="preserve"> (</w:t>
      </w:r>
      <w:r>
        <w:rPr>
          <w:rFonts w:hint="default"/>
        </w:rPr>
        <w:t>3</w:t>
      </w:r>
      <w:r>
        <w:rPr>
          <w:rFonts w:hint="eastAsia"/>
        </w:rPr>
        <w:t>)</w:t>
      </w:r>
      <w:r>
        <w:rPr>
          <w:rFonts w:hint="eastAsia"/>
        </w:rPr>
        <w:t>　完了部分検査を必要と認めたとき。</w:t>
      </w:r>
    </w:p>
    <w:p>
      <w:pPr>
        <w:pStyle w:val="15"/>
        <w:wordWrap w:val="1"/>
        <w:spacing w:line="240" w:lineRule="auto"/>
        <w:ind w:left="244" w:hanging="244" w:hangingChars="100"/>
        <w:rPr>
          <w:rFonts w:hint="default"/>
        </w:rPr>
      </w:pPr>
      <w:r>
        <w:rPr>
          <w:rFonts w:hint="eastAsia"/>
        </w:rPr>
        <w:t>２　契約検査課長は、前項の規定による依頼があったときは、検査日時その他必要な事項を定めて主管課長に通知しなければならない。</w:t>
      </w:r>
    </w:p>
    <w:p>
      <w:pPr>
        <w:pStyle w:val="15"/>
        <w:wordWrap w:val="1"/>
        <w:spacing w:line="240" w:lineRule="auto"/>
        <w:ind w:left="244" w:hanging="244" w:hangingChars="100"/>
        <w:rPr>
          <w:rFonts w:hint="eastAsia"/>
        </w:rPr>
      </w:pPr>
      <w:r>
        <w:rPr>
          <w:rFonts w:hint="eastAsia"/>
        </w:rPr>
        <w:t>　（検査の準備）</w:t>
      </w:r>
    </w:p>
    <w:p>
      <w:pPr>
        <w:pStyle w:val="15"/>
        <w:wordWrap w:val="1"/>
        <w:spacing w:line="240" w:lineRule="auto"/>
        <w:ind w:left="244" w:hanging="244" w:hangingChars="100"/>
        <w:rPr>
          <w:rFonts w:hint="default"/>
        </w:rPr>
      </w:pPr>
      <w:r>
        <w:rPr>
          <w:rFonts w:hint="eastAsia"/>
        </w:rPr>
        <w:t>第６条　規則第４０条第１項の規定により監督を行う者（以下「監督員」という。）は、受注者に検査に必要な資機材を準備させるものとする。</w:t>
      </w:r>
    </w:p>
    <w:p>
      <w:pPr>
        <w:pStyle w:val="15"/>
        <w:wordWrap w:val="1"/>
        <w:spacing w:line="240" w:lineRule="auto"/>
        <w:ind w:left="244" w:hanging="244" w:hangingChars="100"/>
        <w:rPr>
          <w:rFonts w:hint="default"/>
        </w:rPr>
      </w:pPr>
      <w:r>
        <w:rPr>
          <w:rFonts w:hint="eastAsia"/>
        </w:rPr>
        <w:t>　（検査の立会い）</w:t>
      </w:r>
    </w:p>
    <w:p>
      <w:pPr>
        <w:pStyle w:val="15"/>
        <w:wordWrap w:val="1"/>
        <w:spacing w:line="240" w:lineRule="auto"/>
        <w:ind w:left="244" w:hanging="244" w:hangingChars="100"/>
        <w:rPr>
          <w:rFonts w:hint="default"/>
        </w:rPr>
      </w:pPr>
      <w:r>
        <w:rPr>
          <w:rFonts w:hint="eastAsia"/>
        </w:rPr>
        <w:t>第７条　検査員は、検査を行うときは、監督員及び管理技術者に立会いを求めなければならない。</w:t>
      </w:r>
    </w:p>
    <w:p>
      <w:pPr>
        <w:pStyle w:val="15"/>
        <w:wordWrap w:val="1"/>
        <w:spacing w:line="240" w:lineRule="auto"/>
        <w:ind w:left="244" w:hanging="244" w:hangingChars="100"/>
        <w:rPr>
          <w:rFonts w:hint="default"/>
        </w:rPr>
      </w:pPr>
      <w:r>
        <w:rPr>
          <w:rFonts w:hint="eastAsia"/>
        </w:rPr>
        <w:t>　（検査の実施）</w:t>
      </w:r>
    </w:p>
    <w:p>
      <w:pPr>
        <w:pStyle w:val="15"/>
        <w:wordWrap w:val="1"/>
        <w:spacing w:line="240" w:lineRule="auto"/>
        <w:ind w:left="244" w:hanging="244" w:hangingChars="100"/>
        <w:rPr>
          <w:rFonts w:hint="default"/>
        </w:rPr>
      </w:pPr>
      <w:r>
        <w:rPr>
          <w:rFonts w:hint="eastAsia"/>
        </w:rPr>
        <w:t>第８条　検査員は、検査に当たっては、厳正で公平かつ精密を旨とし、あらかじめ当該検査に係る業務の内容について把握し、設計図書その他契約条件に適合するか否かを検査しなければならない。</w:t>
      </w:r>
    </w:p>
    <w:p>
      <w:pPr>
        <w:pStyle w:val="15"/>
        <w:wordWrap w:val="1"/>
        <w:spacing w:line="240" w:lineRule="auto"/>
        <w:ind w:left="244" w:hanging="244" w:hangingChars="100"/>
        <w:rPr>
          <w:rFonts w:hint="default"/>
        </w:rPr>
      </w:pPr>
      <w:r>
        <w:rPr>
          <w:rFonts w:hint="eastAsia"/>
        </w:rPr>
        <w:t>　（業務成績評定）</w:t>
      </w:r>
    </w:p>
    <w:p>
      <w:pPr>
        <w:pStyle w:val="15"/>
        <w:wordWrap w:val="1"/>
        <w:spacing w:line="240" w:lineRule="auto"/>
        <w:ind w:left="244" w:hanging="244" w:hangingChars="100"/>
        <w:rPr>
          <w:rFonts w:hint="default"/>
        </w:rPr>
      </w:pPr>
      <w:r>
        <w:rPr>
          <w:rFonts w:hint="eastAsia"/>
        </w:rPr>
        <w:t>第９条　監督員及び専門検査員は、専門検査員が完了検査を行ったときは、業務成績評価表（様式第３号）により業務成績の評定を行わなければならない。</w:t>
      </w:r>
    </w:p>
    <w:p>
      <w:pPr>
        <w:pStyle w:val="15"/>
        <w:wordWrap w:val="1"/>
        <w:spacing w:line="240" w:lineRule="auto"/>
        <w:ind w:left="244" w:hanging="244" w:hangingChars="100"/>
        <w:rPr>
          <w:rFonts w:hint="eastAsia"/>
        </w:rPr>
      </w:pPr>
      <w:r>
        <w:rPr>
          <w:rFonts w:hint="eastAsia"/>
        </w:rPr>
        <w:t>２前項における評価基準は、別表第１に定める基準によるものとする。</w:t>
      </w:r>
    </w:p>
    <w:p>
      <w:pPr>
        <w:pStyle w:val="15"/>
        <w:wordWrap w:val="1"/>
        <w:spacing w:line="240" w:lineRule="auto"/>
        <w:ind w:left="244" w:hanging="244" w:hangingChars="100"/>
        <w:rPr>
          <w:rFonts w:hint="default"/>
        </w:rPr>
      </w:pPr>
      <w:r>
        <w:rPr>
          <w:rFonts w:hint="eastAsia"/>
        </w:rPr>
        <w:t>　（検査の結果報告等）</w:t>
      </w:r>
    </w:p>
    <w:p>
      <w:pPr>
        <w:pStyle w:val="15"/>
        <w:wordWrap w:val="1"/>
        <w:spacing w:line="240" w:lineRule="auto"/>
        <w:ind w:left="244" w:hanging="244" w:hangingChars="100"/>
        <w:rPr>
          <w:rFonts w:hint="eastAsia"/>
        </w:rPr>
      </w:pPr>
      <w:r>
        <w:rPr>
          <w:rFonts w:hint="eastAsia"/>
        </w:rPr>
        <w:t>第１０条　専門検査員は、完了検査を完了したときは、業務完了検査調書（規則様式第１９号）に業務成績評価表を添付して、市長に報告しなければならない。</w:t>
      </w:r>
    </w:p>
    <w:p>
      <w:pPr>
        <w:pStyle w:val="15"/>
        <w:wordWrap w:val="1"/>
        <w:spacing w:line="240" w:lineRule="auto"/>
        <w:ind w:left="244" w:hanging="244" w:hangingChars="100"/>
        <w:rPr>
          <w:rFonts w:hint="eastAsia"/>
        </w:rPr>
      </w:pPr>
      <w:r>
        <w:rPr>
          <w:rFonts w:hint="eastAsia"/>
        </w:rPr>
        <w:t>２　市長は、前項の規定による報告があったときは、業務完了検査結果通知書（様式第２号）に業務完了検査調書の写しを添付して、受注者に交付しなければならない。</w:t>
      </w:r>
    </w:p>
    <w:p>
      <w:pPr>
        <w:pStyle w:val="15"/>
        <w:wordWrap w:val="1"/>
        <w:spacing w:line="240" w:lineRule="auto"/>
        <w:ind w:left="244" w:hanging="244" w:hangingChars="100"/>
        <w:rPr>
          <w:rFonts w:hint="default"/>
        </w:rPr>
      </w:pPr>
      <w:r>
        <w:rPr>
          <w:rFonts w:hint="eastAsia"/>
        </w:rPr>
        <w:t>　（不合格の場合の措置）</w:t>
      </w:r>
    </w:p>
    <w:p>
      <w:pPr>
        <w:pStyle w:val="15"/>
        <w:wordWrap w:val="1"/>
        <w:spacing w:line="240" w:lineRule="auto"/>
        <w:ind w:left="244" w:hanging="244" w:hangingChars="100"/>
        <w:rPr>
          <w:rFonts w:hint="default"/>
        </w:rPr>
      </w:pPr>
      <w:r>
        <w:rPr>
          <w:rFonts w:hint="eastAsia"/>
        </w:rPr>
        <w:t>第１１条　検査員は、検査の結果不合格と判定した業務について、受注者に規則第４１条第４項の必要な措置（次条において「必要な措置」という。）をすることを求めたときは、その旨を主管課長に報告しなければならない。</w:t>
      </w:r>
    </w:p>
    <w:p>
      <w:pPr>
        <w:pStyle w:val="15"/>
        <w:wordWrap w:val="1"/>
        <w:spacing w:line="240" w:lineRule="auto"/>
        <w:ind w:left="244" w:hanging="244" w:hangingChars="100"/>
        <w:rPr>
          <w:rFonts w:hint="default"/>
        </w:rPr>
      </w:pPr>
      <w:r>
        <w:rPr>
          <w:rFonts w:hint="eastAsia"/>
        </w:rPr>
        <w:t>　（再検査）</w:t>
      </w:r>
    </w:p>
    <w:p>
      <w:pPr>
        <w:pStyle w:val="15"/>
        <w:wordWrap w:val="1"/>
        <w:spacing w:line="240" w:lineRule="auto"/>
        <w:ind w:left="244" w:hanging="244" w:hangingChars="100"/>
        <w:rPr>
          <w:rFonts w:hint="eastAsia"/>
        </w:rPr>
      </w:pPr>
      <w:r>
        <w:rPr>
          <w:rFonts w:hint="eastAsia"/>
        </w:rPr>
        <w:t>第１２条　検査員は、必要な措置をすることを求めた業務について、当該措置が完了した旨受注者から通知があったときは、再検査を行わなければならない。ただし、軽易なものについては、監督員に再検査を委任することができる。</w:t>
      </w:r>
    </w:p>
    <w:p>
      <w:pPr>
        <w:pStyle w:val="15"/>
        <w:wordWrap w:val="1"/>
        <w:spacing w:line="240" w:lineRule="auto"/>
        <w:ind w:left="244" w:hanging="244" w:hangingChars="100"/>
        <w:rPr>
          <w:rFonts w:hint="eastAsia"/>
        </w:rPr>
      </w:pPr>
      <w:r>
        <w:rPr>
          <w:rFonts w:hint="eastAsia"/>
        </w:rPr>
        <w:t>２　前項の再検査を行ったときは、第９条の規定による業務成績の再評定は行わない。</w:t>
      </w:r>
    </w:p>
    <w:p>
      <w:pPr>
        <w:pStyle w:val="15"/>
        <w:wordWrap w:val="1"/>
        <w:spacing w:line="240" w:lineRule="auto"/>
        <w:ind w:left="244" w:hanging="244" w:hangingChars="100"/>
        <w:rPr>
          <w:rFonts w:hint="default"/>
        </w:rPr>
      </w:pPr>
      <w:r>
        <w:rPr>
          <w:rFonts w:hint="eastAsia"/>
        </w:rPr>
        <w:t>　（検査台帳）</w:t>
      </w:r>
    </w:p>
    <w:p>
      <w:pPr>
        <w:pStyle w:val="15"/>
        <w:wordWrap w:val="1"/>
        <w:spacing w:line="240" w:lineRule="auto"/>
        <w:ind w:left="244" w:hanging="244" w:hangingChars="100"/>
        <w:rPr>
          <w:rFonts w:hint="default"/>
        </w:rPr>
      </w:pPr>
      <w:r>
        <w:rPr>
          <w:rFonts w:hint="eastAsia"/>
        </w:rPr>
        <w:t>第１３条　契約検査課長は、検査員、検査日、検査結果、評定点その他必要事項を検査台帳に記載し、経過を明確にしておかなければならない。</w:t>
      </w:r>
    </w:p>
    <w:p>
      <w:pPr>
        <w:pStyle w:val="15"/>
        <w:wordWrap w:val="1"/>
        <w:spacing w:line="240" w:lineRule="auto"/>
        <w:ind w:left="244" w:hanging="244" w:hangingChars="100"/>
        <w:rPr>
          <w:rFonts w:hint="default"/>
        </w:rPr>
      </w:pPr>
      <w:r>
        <w:rPr>
          <w:rFonts w:hint="eastAsia"/>
        </w:rPr>
        <w:t>　（補則）</w:t>
      </w:r>
    </w:p>
    <w:p>
      <w:pPr>
        <w:pStyle w:val="15"/>
        <w:wordWrap w:val="1"/>
        <w:spacing w:line="240" w:lineRule="auto"/>
        <w:ind w:left="244" w:hanging="244" w:hangingChars="100"/>
        <w:rPr>
          <w:rFonts w:hint="eastAsia"/>
        </w:rPr>
      </w:pPr>
      <w:r>
        <w:rPr>
          <w:rFonts w:hint="eastAsia"/>
        </w:rPr>
        <w:t>第１４条　この規程に定めるもののほか、必要な事項は、市長が別に定める。</w:t>
      </w:r>
    </w:p>
    <w:p>
      <w:pPr>
        <w:pStyle w:val="15"/>
        <w:wordWrap w:val="1"/>
        <w:spacing w:line="240" w:lineRule="auto"/>
        <w:rPr>
          <w:rFonts w:hint="default"/>
        </w:rPr>
      </w:pPr>
      <w:r>
        <w:rPr>
          <w:rFonts w:hint="eastAsia"/>
        </w:rPr>
        <w:t>　　　附　則</w:t>
      </w:r>
    </w:p>
    <w:p>
      <w:pPr>
        <w:pStyle w:val="15"/>
        <w:wordWrap w:val="1"/>
        <w:spacing w:line="240" w:lineRule="auto"/>
        <w:rPr>
          <w:rFonts w:hint="default"/>
        </w:rPr>
      </w:pPr>
      <w:r>
        <w:rPr>
          <w:rFonts w:hint="eastAsia"/>
        </w:rPr>
        <w:t>　この規程は、平成２０年４月１日から施行する。</w:t>
      </w:r>
    </w:p>
    <w:p>
      <w:pPr>
        <w:pStyle w:val="15"/>
        <w:wordWrap w:val="1"/>
        <w:spacing w:line="240" w:lineRule="auto"/>
        <w:rPr>
          <w:rFonts w:hint="default"/>
        </w:rPr>
      </w:pPr>
      <w:r>
        <w:rPr>
          <w:rFonts w:hint="eastAsia"/>
        </w:rPr>
        <w:t>　　　附　則</w:t>
      </w:r>
    </w:p>
    <w:p>
      <w:pPr>
        <w:pStyle w:val="15"/>
        <w:wordWrap w:val="1"/>
        <w:spacing w:line="240" w:lineRule="auto"/>
        <w:rPr>
          <w:rFonts w:hint="default"/>
        </w:rPr>
      </w:pPr>
      <w:r>
        <w:rPr>
          <w:rFonts w:hint="eastAsia"/>
        </w:rPr>
        <w:t>　この規程は、平成２４年４月１日から施行する。</w:t>
      </w:r>
    </w:p>
    <w:p>
      <w:pPr>
        <w:pStyle w:val="15"/>
        <w:wordWrap w:val="1"/>
        <w:spacing w:line="240" w:lineRule="auto"/>
        <w:rPr>
          <w:rFonts w:hint="default"/>
        </w:rPr>
      </w:pPr>
      <w:r>
        <w:rPr>
          <w:rFonts w:hint="eastAsia"/>
        </w:rPr>
        <w:t>　　　附　則</w:t>
      </w:r>
    </w:p>
    <w:p>
      <w:pPr>
        <w:pStyle w:val="15"/>
        <w:wordWrap w:val="1"/>
        <w:spacing w:line="240" w:lineRule="auto"/>
        <w:rPr>
          <w:rFonts w:hint="default"/>
        </w:rPr>
      </w:pPr>
      <w:r>
        <w:rPr>
          <w:rFonts w:hint="eastAsia"/>
        </w:rPr>
        <w:t>　この規程は、平成３０年４月１日から施行する。</w:t>
      </w:r>
    </w:p>
    <w:p>
      <w:pPr>
        <w:pStyle w:val="15"/>
        <w:wordWrap w:val="1"/>
        <w:spacing w:line="240" w:lineRule="auto"/>
        <w:rPr>
          <w:rFonts w:hint="default"/>
        </w:rPr>
      </w:pPr>
      <w:r>
        <w:rPr>
          <w:rFonts w:hint="eastAsia"/>
        </w:rPr>
        <w:t>　　　附　則</w:t>
      </w:r>
    </w:p>
    <w:p>
      <w:pPr>
        <w:pStyle w:val="15"/>
        <w:wordWrap w:val="1"/>
        <w:spacing w:line="240" w:lineRule="auto"/>
        <w:rPr>
          <w:rFonts w:hint="default"/>
        </w:rPr>
      </w:pPr>
      <w:r>
        <w:rPr>
          <w:rFonts w:hint="eastAsia"/>
        </w:rPr>
        <w:t>　この規程は、令和２年４月１日から施行する。</w:t>
      </w:r>
    </w:p>
    <w:p>
      <w:pPr>
        <w:pStyle w:val="15"/>
        <w:wordWrap w:val="1"/>
        <w:spacing w:line="240" w:lineRule="auto"/>
        <w:rPr>
          <w:rFonts w:hint="default"/>
        </w:rPr>
      </w:pPr>
      <w:r>
        <w:rPr>
          <w:rFonts w:hint="eastAsia"/>
        </w:rPr>
        <w:t>　　　附　則</w:t>
      </w:r>
    </w:p>
    <w:p>
      <w:pPr>
        <w:pStyle w:val="15"/>
        <w:wordWrap w:val="1"/>
        <w:spacing w:line="240" w:lineRule="auto"/>
        <w:rPr>
          <w:rFonts w:hint="default"/>
        </w:rPr>
      </w:pPr>
      <w:r>
        <w:rPr>
          <w:rFonts w:hint="eastAsia"/>
        </w:rPr>
        <w:t>　この規程は、令和５年４月１日から施行する。</w:t>
      </w:r>
    </w:p>
    <w:p>
      <w:pPr>
        <w:pStyle w:val="15"/>
        <w:wordWrap w:val="1"/>
        <w:spacing w:line="240" w:lineRule="auto"/>
        <w:rPr>
          <w:rFonts w:hint="default"/>
        </w:rPr>
      </w:pPr>
      <w:r>
        <w:rPr>
          <w:rFonts w:hint="eastAsia"/>
        </w:rPr>
        <w:t>　　　附　則</w:t>
      </w:r>
    </w:p>
    <w:p>
      <w:pPr>
        <w:pStyle w:val="15"/>
        <w:wordWrap w:val="1"/>
        <w:spacing w:line="240" w:lineRule="auto"/>
        <w:rPr>
          <w:rFonts w:hint="eastAsia"/>
        </w:rPr>
      </w:pPr>
      <w:r>
        <w:rPr>
          <w:rFonts w:hint="eastAsia"/>
        </w:rPr>
        <w:t>　この規程は、令和７年４月１日から施行する。</w:t>
      </w:r>
    </w:p>
    <w:p>
      <w:pPr>
        <w:pStyle w:val="15"/>
        <w:wordWrap w:val="1"/>
        <w:spacing w:line="240" w:lineRule="auto"/>
        <w:rPr>
          <w:rFonts w:hint="eastAsia"/>
        </w:rPr>
      </w:pPr>
    </w:p>
    <w:p>
      <w:pPr>
        <w:pStyle w:val="15"/>
        <w:wordWrap w:val="1"/>
        <w:spacing w:line="240" w:lineRule="auto"/>
        <w:rPr>
          <w:rFonts w:hint="eastAsia"/>
        </w:rPr>
      </w:pPr>
    </w:p>
    <w:p>
      <w:pPr>
        <w:pStyle w:val="15"/>
        <w:wordWrap w:val="1"/>
        <w:spacing w:line="240" w:lineRule="auto"/>
        <w:rPr>
          <w:rFonts w:hint="eastAsia"/>
        </w:rPr>
      </w:pPr>
    </w:p>
    <w:p>
      <w:pPr>
        <w:pStyle w:val="15"/>
        <w:wordWrap w:val="1"/>
        <w:spacing w:line="240" w:lineRule="auto"/>
        <w:rPr>
          <w:rFonts w:hint="eastAsia"/>
        </w:rPr>
      </w:pPr>
    </w:p>
    <w:p>
      <w:pPr>
        <w:pStyle w:val="15"/>
        <w:wordWrap w:val="1"/>
        <w:spacing w:line="240" w:lineRule="auto"/>
        <w:rPr>
          <w:rFonts w:hint="default"/>
        </w:rPr>
      </w:pPr>
    </w:p>
    <w:sectPr>
      <w:pgSz w:w="11906" w:h="16838"/>
      <w:pgMar w:top="1418" w:right="1701" w:bottom="1134" w:left="1418" w:header="720" w:footer="720" w:gutter="0"/>
      <w:cols w:space="720"/>
      <w:noEndnote w:val="1"/>
      <w:textDirection w:val="lrTb"/>
      <w:docGrid w:type="lines" w:linePitch="4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trackRevisions/>
  <w:doNotTrackMoves/>
  <w:defaultTabStop w:val="720"/>
  <w:doNotHyphenateCaps/>
  <w:drawingGridHorizontalSpacing w:val="105"/>
  <w:drawingGridVerticalSpacing w:val="405"/>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05" w:lineRule="atLeast"/>
      <w:jc w:val="both"/>
    </w:pPr>
    <w:rPr>
      <w:rFonts w:ascii="ＭＳ 明朝" w:hAnsi="ＭＳ 明朝"/>
      <w:spacing w:val="2"/>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b w:val="1"/>
      <w:kern w:val="2"/>
      <w:sz w:val="21"/>
    </w:rPr>
  </w:style>
  <w:style w:type="paragraph" w:styleId="25">
    <w:name w:val="Balloon Text"/>
    <w:basedOn w:val="0"/>
    <w:next w:val="25"/>
    <w:link w:val="26"/>
    <w:uiPriority w:val="0"/>
    <w:semiHidden/>
    <w:rPr>
      <w:rFonts w:ascii="游ゴシック Light" w:hAnsi="游ゴシック Light" w:eastAsia="游ゴシック Light"/>
      <w:sz w:val="18"/>
    </w:rPr>
  </w:style>
  <w:style w:type="character" w:styleId="26" w:customStyle="1">
    <w:name w:val="吹き出し (文字)"/>
    <w:next w:val="26"/>
    <w:link w:val="25"/>
    <w:uiPriority w:val="0"/>
    <w:rPr>
      <w:rFonts w:ascii="游ゴシック Light" w:hAnsi="游ゴシック Light" w:eastAsia="游ゴシック Light"/>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1014</TotalTime>
  <Pages>3</Pages>
  <Words>8</Words>
  <Characters>1990</Characters>
  <Application>JUST Note</Application>
  <Lines>92</Lines>
  <Paragraphs>53</Paragraphs>
  <Company>藤岡市役所</Company>
  <CharactersWithSpaces>2072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総務部行政課</dc:creator>
  <cp:lastModifiedBy>R06F027</cp:lastModifiedBy>
  <cp:lastPrinted>2025-05-07T08:07:00Z</cp:lastPrinted>
  <dcterms:created xsi:type="dcterms:W3CDTF">2012-07-18T08:00:00Z</dcterms:created>
  <dcterms:modified xsi:type="dcterms:W3CDTF">2025-05-07T08:10:12Z</dcterms:modified>
  <cp:revision>73</cp:revision>
</cp:coreProperties>
</file>